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5D6" w:rsidRDefault="0095534C" w:rsidP="004925D6">
      <w:pPr>
        <w:tabs>
          <w:tab w:val="left" w:pos="567"/>
        </w:tabs>
        <w:spacing w:line="240" w:lineRule="exact"/>
        <w:jc w:val="both"/>
        <w:rPr>
          <w:rFonts w:eastAsia="Arial Unicode MS" w:cs="Arial Unicode MS"/>
          <w:noProof/>
          <w:sz w:val="24"/>
          <w:szCs w:val="16"/>
        </w:rPr>
      </w:pPr>
      <w:bookmarkStart w:id="0" w:name="_GoBack"/>
      <w:bookmarkEnd w:id="0"/>
      <w:r>
        <w:rPr>
          <w:rFonts w:eastAsia="Arial Unicode MS" w:cs="Arial Unicode MS"/>
          <w:noProof/>
          <w:sz w:val="24"/>
          <w:szCs w:val="16"/>
        </w:rPr>
        <w:tab/>
      </w:r>
      <w:r w:rsidR="004925D6">
        <w:rPr>
          <w:rFonts w:eastAsia="Arial Unicode MS" w:cs="Arial Unicode MS"/>
          <w:b/>
          <w:noProof/>
          <w:sz w:val="24"/>
          <w:szCs w:val="16"/>
        </w:rPr>
        <w:t>1.</w:t>
      </w:r>
      <w:r w:rsidR="004925D6">
        <w:rPr>
          <w:rFonts w:eastAsia="Arial Unicode MS" w:cs="Arial Unicode MS"/>
          <w:noProof/>
          <w:sz w:val="24"/>
          <w:szCs w:val="16"/>
        </w:rPr>
        <w:t xml:space="preserve"> 31/12/1960 tarihli ve 193 sayılı Gelir Vergisi Kanununun 103 üncü maddesinde gelir vergisine tabi gelirlerin vergilendirilmesine esas tarife belirlenmiş bulunmaktadır.</w:t>
      </w:r>
    </w:p>
    <w:p w:rsidR="004925D6" w:rsidRDefault="004925D6" w:rsidP="004925D6">
      <w:pPr>
        <w:tabs>
          <w:tab w:val="left" w:pos="567"/>
        </w:tabs>
        <w:spacing w:line="240" w:lineRule="exact"/>
        <w:rPr>
          <w:rFonts w:eastAsia="Arial Unicode MS" w:cs="Arial Unicode MS"/>
          <w:noProof/>
          <w:sz w:val="24"/>
          <w:szCs w:val="16"/>
        </w:rPr>
      </w:pPr>
    </w:p>
    <w:p w:rsidR="004925D6" w:rsidRDefault="004925D6" w:rsidP="004925D6">
      <w:pPr>
        <w:tabs>
          <w:tab w:val="left" w:pos="567"/>
        </w:tabs>
        <w:spacing w:line="240" w:lineRule="exact"/>
        <w:jc w:val="both"/>
        <w:rPr>
          <w:rFonts w:eastAsia="Arial Unicode MS" w:cs="Arial Unicode MS"/>
          <w:noProof/>
          <w:sz w:val="24"/>
          <w:szCs w:val="16"/>
        </w:rPr>
      </w:pPr>
      <w:r>
        <w:rPr>
          <w:rFonts w:eastAsia="Arial Unicode MS" w:cs="Arial Unicode MS"/>
          <w:noProof/>
          <w:sz w:val="24"/>
          <w:szCs w:val="16"/>
        </w:rPr>
        <w:tab/>
      </w:r>
      <w:r>
        <w:rPr>
          <w:rFonts w:eastAsia="Arial Unicode MS" w:cs="Arial Unicode MS"/>
          <w:b/>
          <w:noProof/>
          <w:sz w:val="24"/>
          <w:szCs w:val="16"/>
        </w:rPr>
        <w:t>2.</w:t>
      </w:r>
      <w:r>
        <w:rPr>
          <w:rFonts w:eastAsia="Arial Unicode MS" w:cs="Arial Unicode MS"/>
          <w:noProof/>
          <w:sz w:val="24"/>
          <w:szCs w:val="16"/>
        </w:rPr>
        <w:t xml:space="preserve"> Aynı Kanunun mükerrer 123 üncü madesinde ise bu Kanunun 103 üncü maddesinde yer alan vergi tarifesinin gelir dilim tutarlarının, her yıl bir önceki yıla ilişkin olarak Vergi Usul Kanunu hükümlerine göre belirlenen yeniden değerleme oranında artırılmak suretiyle uygulanacağı ve bu şekilde hesaplanan maktu had ve tutarların % 5’ini aşmayan kesirlerin dikkate alınmayacağı hükme bağlanmıştır.</w:t>
      </w:r>
    </w:p>
    <w:p w:rsidR="004925D6" w:rsidRDefault="004925D6" w:rsidP="004925D6">
      <w:pPr>
        <w:tabs>
          <w:tab w:val="left" w:pos="567"/>
        </w:tabs>
        <w:spacing w:line="240" w:lineRule="exact"/>
        <w:jc w:val="both"/>
        <w:rPr>
          <w:rFonts w:eastAsia="Arial Unicode MS" w:cs="Arial Unicode MS"/>
          <w:noProof/>
          <w:sz w:val="24"/>
          <w:szCs w:val="16"/>
        </w:rPr>
      </w:pPr>
    </w:p>
    <w:p w:rsidR="004925D6" w:rsidRDefault="004925D6" w:rsidP="004925D6">
      <w:pPr>
        <w:tabs>
          <w:tab w:val="left" w:pos="567"/>
        </w:tabs>
        <w:spacing w:line="240" w:lineRule="exact"/>
        <w:jc w:val="both"/>
        <w:rPr>
          <w:rFonts w:eastAsia="Arial Unicode MS" w:cs="Arial Unicode MS"/>
          <w:noProof/>
          <w:sz w:val="24"/>
          <w:szCs w:val="16"/>
        </w:rPr>
      </w:pPr>
      <w:r>
        <w:rPr>
          <w:rFonts w:eastAsia="Arial Unicode MS" w:cs="Arial Unicode MS"/>
          <w:noProof/>
          <w:sz w:val="24"/>
          <w:szCs w:val="16"/>
        </w:rPr>
        <w:tab/>
      </w:r>
      <w:r>
        <w:rPr>
          <w:rFonts w:eastAsia="Arial Unicode MS" w:cs="Arial Unicode MS"/>
          <w:b/>
          <w:noProof/>
          <w:sz w:val="24"/>
          <w:szCs w:val="16"/>
        </w:rPr>
        <w:t>3.</w:t>
      </w:r>
      <w:r>
        <w:rPr>
          <w:rFonts w:eastAsia="Arial Unicode MS" w:cs="Arial Unicode MS"/>
          <w:noProof/>
          <w:sz w:val="24"/>
          <w:szCs w:val="16"/>
        </w:rPr>
        <w:t xml:space="preserve"> Yeniden değerleme oranı 4/1/1961 tarihli ve 213 sayılı Vergi Usul Kanununun mükerrer 298 inci maddesinde, yeniden değerleme yapılacak yılın Ekim ayında (Ekim ayı dahil) bir önceki yılın aynı dönemine göre Türkiye İstatistik Kurumu Toptan Eşya Fiyatları Genel Endeksinde meydana gelen ortalama fiyat artış oranı olarak tanımlanmış ve bu oranın Maliye Bakanlığınca Resmi Gazete ile ilan edileceği belirtilmiştir. Yeniden değerleme oranları her yıl Maliye Bakanlığınca Resmi Gazetede yayımlanan Vergi Usul Kanunu Genel Tebliğleri ile duyurulmaktadır.</w:t>
      </w:r>
    </w:p>
    <w:p w:rsidR="004925D6" w:rsidRDefault="004925D6" w:rsidP="004925D6">
      <w:pPr>
        <w:tabs>
          <w:tab w:val="left" w:pos="567"/>
        </w:tabs>
        <w:spacing w:line="240" w:lineRule="exact"/>
        <w:jc w:val="both"/>
        <w:rPr>
          <w:noProof/>
          <w:sz w:val="24"/>
          <w:szCs w:val="24"/>
        </w:rPr>
      </w:pPr>
    </w:p>
    <w:tbl>
      <w:tblPr>
        <w:tblStyle w:val="TabloKlavuzu"/>
        <w:tblW w:w="0" w:type="auto"/>
        <w:tblInd w:w="1526" w:type="dxa"/>
        <w:tblLook w:val="04A0" w:firstRow="1" w:lastRow="0" w:firstColumn="1" w:lastColumn="0" w:noHBand="0" w:noVBand="1"/>
      </w:tblPr>
      <w:tblGrid>
        <w:gridCol w:w="1853"/>
        <w:gridCol w:w="2030"/>
        <w:gridCol w:w="1941"/>
      </w:tblGrid>
      <w:tr w:rsidR="004925D6" w:rsidTr="004925D6">
        <w:trPr>
          <w:trHeight w:val="279"/>
        </w:trPr>
        <w:tc>
          <w:tcPr>
            <w:tcW w:w="1853" w:type="dxa"/>
            <w:tcBorders>
              <w:top w:val="single" w:sz="4" w:space="0" w:color="auto"/>
              <w:left w:val="single" w:sz="4" w:space="0" w:color="auto"/>
              <w:bottom w:val="single" w:sz="4" w:space="0" w:color="auto"/>
              <w:right w:val="single" w:sz="4" w:space="0" w:color="auto"/>
            </w:tcBorders>
            <w:vAlign w:val="center"/>
            <w:hideMark/>
          </w:tcPr>
          <w:p w:rsidR="004925D6" w:rsidRDefault="004925D6">
            <w:pPr>
              <w:tabs>
                <w:tab w:val="left" w:pos="567"/>
              </w:tabs>
              <w:spacing w:line="240" w:lineRule="exact"/>
              <w:jc w:val="center"/>
              <w:rPr>
                <w:rFonts w:eastAsia="Arial Unicode MS" w:cs="Arial Unicode MS"/>
                <w:b/>
                <w:noProof/>
                <w:sz w:val="18"/>
                <w:szCs w:val="16"/>
                <w:lang w:eastAsia="en-US"/>
              </w:rPr>
            </w:pPr>
            <w:r>
              <w:rPr>
                <w:rFonts w:eastAsia="Arial Unicode MS" w:cs="Arial Unicode MS"/>
                <w:b/>
                <w:noProof/>
                <w:sz w:val="18"/>
                <w:szCs w:val="16"/>
                <w:lang w:eastAsia="en-US"/>
              </w:rPr>
              <w:t>Yıllar</w:t>
            </w:r>
          </w:p>
        </w:tc>
        <w:tc>
          <w:tcPr>
            <w:tcW w:w="2030" w:type="dxa"/>
            <w:tcBorders>
              <w:top w:val="single" w:sz="4" w:space="0" w:color="auto"/>
              <w:left w:val="single" w:sz="4" w:space="0" w:color="auto"/>
              <w:bottom w:val="single" w:sz="4" w:space="0" w:color="auto"/>
              <w:right w:val="single" w:sz="4" w:space="0" w:color="auto"/>
            </w:tcBorders>
            <w:vAlign w:val="center"/>
            <w:hideMark/>
          </w:tcPr>
          <w:p w:rsidR="004925D6" w:rsidRDefault="004925D6">
            <w:pPr>
              <w:tabs>
                <w:tab w:val="left" w:pos="567"/>
              </w:tabs>
              <w:spacing w:line="240" w:lineRule="exact"/>
              <w:jc w:val="center"/>
              <w:rPr>
                <w:rFonts w:eastAsia="Arial Unicode MS" w:cs="Arial Unicode MS"/>
                <w:b/>
                <w:noProof/>
                <w:sz w:val="18"/>
                <w:szCs w:val="16"/>
                <w:lang w:eastAsia="en-US"/>
              </w:rPr>
            </w:pPr>
            <w:r>
              <w:rPr>
                <w:rFonts w:eastAsia="Arial Unicode MS" w:cs="Arial Unicode MS"/>
                <w:b/>
                <w:noProof/>
                <w:sz w:val="18"/>
                <w:szCs w:val="16"/>
                <w:lang w:eastAsia="en-US"/>
              </w:rPr>
              <w:t>Yeniden Değerleme Oranı</w:t>
            </w:r>
          </w:p>
        </w:tc>
        <w:tc>
          <w:tcPr>
            <w:tcW w:w="1941" w:type="dxa"/>
            <w:tcBorders>
              <w:top w:val="single" w:sz="4" w:space="0" w:color="auto"/>
              <w:left w:val="single" w:sz="4" w:space="0" w:color="auto"/>
              <w:bottom w:val="single" w:sz="4" w:space="0" w:color="auto"/>
              <w:right w:val="single" w:sz="4" w:space="0" w:color="auto"/>
            </w:tcBorders>
            <w:vAlign w:val="center"/>
            <w:hideMark/>
          </w:tcPr>
          <w:p w:rsidR="004925D6" w:rsidRDefault="004925D6">
            <w:pPr>
              <w:tabs>
                <w:tab w:val="left" w:pos="567"/>
              </w:tabs>
              <w:spacing w:line="240" w:lineRule="exact"/>
              <w:jc w:val="center"/>
              <w:rPr>
                <w:rFonts w:eastAsia="Arial Unicode MS" w:cs="Arial Unicode MS"/>
                <w:b/>
                <w:noProof/>
                <w:sz w:val="18"/>
                <w:szCs w:val="16"/>
                <w:lang w:eastAsia="en-US"/>
              </w:rPr>
            </w:pPr>
            <w:r>
              <w:rPr>
                <w:rFonts w:eastAsia="Arial Unicode MS" w:cs="Arial Unicode MS"/>
                <w:b/>
                <w:noProof/>
                <w:sz w:val="18"/>
                <w:szCs w:val="16"/>
                <w:lang w:eastAsia="en-US"/>
              </w:rPr>
              <w:t>Duyurulduğu Vergi Usul Kanunu Genel Tebliğ Numarası</w:t>
            </w:r>
          </w:p>
        </w:tc>
      </w:tr>
      <w:tr w:rsidR="004925D6" w:rsidTr="004925D6">
        <w:trPr>
          <w:trHeight w:val="152"/>
        </w:trPr>
        <w:tc>
          <w:tcPr>
            <w:tcW w:w="1853" w:type="dxa"/>
            <w:tcBorders>
              <w:top w:val="single" w:sz="4" w:space="0" w:color="auto"/>
              <w:left w:val="single" w:sz="4" w:space="0" w:color="auto"/>
              <w:bottom w:val="single" w:sz="4" w:space="0" w:color="auto"/>
              <w:right w:val="single" w:sz="4" w:space="0" w:color="auto"/>
            </w:tcBorders>
            <w:vAlign w:val="center"/>
            <w:hideMark/>
          </w:tcPr>
          <w:p w:rsidR="004925D6" w:rsidRDefault="004925D6">
            <w:pPr>
              <w:jc w:val="center"/>
              <w:rPr>
                <w:rFonts w:cs="Times New Roman"/>
                <w:sz w:val="18"/>
                <w:szCs w:val="20"/>
                <w:lang w:eastAsia="en-US"/>
              </w:rPr>
            </w:pPr>
            <w:r>
              <w:rPr>
                <w:sz w:val="18"/>
                <w:szCs w:val="20"/>
                <w:lang w:eastAsia="en-US"/>
              </w:rPr>
              <w:t>2008</w:t>
            </w:r>
          </w:p>
        </w:tc>
        <w:tc>
          <w:tcPr>
            <w:tcW w:w="2030" w:type="dxa"/>
            <w:tcBorders>
              <w:top w:val="single" w:sz="4" w:space="0" w:color="auto"/>
              <w:left w:val="single" w:sz="4" w:space="0" w:color="auto"/>
              <w:bottom w:val="single" w:sz="4" w:space="0" w:color="auto"/>
              <w:right w:val="single" w:sz="4" w:space="0" w:color="auto"/>
            </w:tcBorders>
            <w:vAlign w:val="center"/>
            <w:hideMark/>
          </w:tcPr>
          <w:p w:rsidR="004925D6" w:rsidRDefault="004925D6">
            <w:pPr>
              <w:jc w:val="center"/>
              <w:rPr>
                <w:sz w:val="18"/>
                <w:szCs w:val="20"/>
                <w:lang w:eastAsia="en-US"/>
              </w:rPr>
            </w:pPr>
            <w:r>
              <w:rPr>
                <w:sz w:val="18"/>
                <w:szCs w:val="20"/>
                <w:lang w:eastAsia="en-US"/>
              </w:rPr>
              <w:t>12</w:t>
            </w:r>
          </w:p>
        </w:tc>
        <w:tc>
          <w:tcPr>
            <w:tcW w:w="1941" w:type="dxa"/>
            <w:tcBorders>
              <w:top w:val="single" w:sz="4" w:space="0" w:color="auto"/>
              <w:left w:val="single" w:sz="4" w:space="0" w:color="auto"/>
              <w:bottom w:val="single" w:sz="4" w:space="0" w:color="auto"/>
              <w:right w:val="single" w:sz="4" w:space="0" w:color="auto"/>
            </w:tcBorders>
            <w:vAlign w:val="center"/>
            <w:hideMark/>
          </w:tcPr>
          <w:p w:rsidR="004925D6" w:rsidRDefault="004925D6">
            <w:pPr>
              <w:jc w:val="center"/>
              <w:rPr>
                <w:sz w:val="18"/>
                <w:szCs w:val="20"/>
                <w:lang w:eastAsia="en-US"/>
              </w:rPr>
            </w:pPr>
            <w:r>
              <w:rPr>
                <w:sz w:val="18"/>
                <w:szCs w:val="20"/>
                <w:lang w:eastAsia="en-US"/>
              </w:rPr>
              <w:t>388</w:t>
            </w:r>
          </w:p>
        </w:tc>
      </w:tr>
      <w:tr w:rsidR="004925D6" w:rsidTr="004925D6">
        <w:trPr>
          <w:trHeight w:val="152"/>
        </w:trPr>
        <w:tc>
          <w:tcPr>
            <w:tcW w:w="1853" w:type="dxa"/>
            <w:tcBorders>
              <w:top w:val="single" w:sz="4" w:space="0" w:color="auto"/>
              <w:left w:val="single" w:sz="4" w:space="0" w:color="auto"/>
              <w:bottom w:val="single" w:sz="4" w:space="0" w:color="auto"/>
              <w:right w:val="single" w:sz="4" w:space="0" w:color="auto"/>
            </w:tcBorders>
            <w:vAlign w:val="center"/>
            <w:hideMark/>
          </w:tcPr>
          <w:p w:rsidR="004925D6" w:rsidRDefault="004925D6">
            <w:pPr>
              <w:jc w:val="center"/>
              <w:rPr>
                <w:sz w:val="18"/>
                <w:szCs w:val="20"/>
                <w:lang w:eastAsia="en-US"/>
              </w:rPr>
            </w:pPr>
            <w:r>
              <w:rPr>
                <w:sz w:val="18"/>
                <w:szCs w:val="20"/>
                <w:lang w:eastAsia="en-US"/>
              </w:rPr>
              <w:t>2009</w:t>
            </w:r>
          </w:p>
        </w:tc>
        <w:tc>
          <w:tcPr>
            <w:tcW w:w="2030" w:type="dxa"/>
            <w:tcBorders>
              <w:top w:val="single" w:sz="4" w:space="0" w:color="auto"/>
              <w:left w:val="single" w:sz="4" w:space="0" w:color="auto"/>
              <w:bottom w:val="single" w:sz="4" w:space="0" w:color="auto"/>
              <w:right w:val="single" w:sz="4" w:space="0" w:color="auto"/>
            </w:tcBorders>
            <w:vAlign w:val="center"/>
            <w:hideMark/>
          </w:tcPr>
          <w:p w:rsidR="004925D6" w:rsidRDefault="004925D6">
            <w:pPr>
              <w:jc w:val="center"/>
              <w:rPr>
                <w:sz w:val="18"/>
                <w:szCs w:val="20"/>
                <w:lang w:eastAsia="en-US"/>
              </w:rPr>
            </w:pPr>
            <w:r>
              <w:rPr>
                <w:sz w:val="18"/>
                <w:szCs w:val="20"/>
                <w:lang w:eastAsia="en-US"/>
              </w:rPr>
              <w:t>2,2</w:t>
            </w:r>
          </w:p>
        </w:tc>
        <w:tc>
          <w:tcPr>
            <w:tcW w:w="1941" w:type="dxa"/>
            <w:tcBorders>
              <w:top w:val="single" w:sz="4" w:space="0" w:color="auto"/>
              <w:left w:val="single" w:sz="4" w:space="0" w:color="auto"/>
              <w:bottom w:val="single" w:sz="4" w:space="0" w:color="auto"/>
              <w:right w:val="single" w:sz="4" w:space="0" w:color="auto"/>
            </w:tcBorders>
            <w:vAlign w:val="center"/>
            <w:hideMark/>
          </w:tcPr>
          <w:p w:rsidR="004925D6" w:rsidRDefault="004925D6">
            <w:pPr>
              <w:jc w:val="center"/>
              <w:rPr>
                <w:sz w:val="18"/>
                <w:szCs w:val="20"/>
                <w:lang w:eastAsia="en-US"/>
              </w:rPr>
            </w:pPr>
            <w:r>
              <w:rPr>
                <w:sz w:val="18"/>
                <w:szCs w:val="20"/>
                <w:lang w:eastAsia="en-US"/>
              </w:rPr>
              <w:t>392</w:t>
            </w:r>
          </w:p>
        </w:tc>
      </w:tr>
      <w:tr w:rsidR="004925D6" w:rsidTr="004925D6">
        <w:trPr>
          <w:trHeight w:val="152"/>
        </w:trPr>
        <w:tc>
          <w:tcPr>
            <w:tcW w:w="1853" w:type="dxa"/>
            <w:tcBorders>
              <w:top w:val="single" w:sz="4" w:space="0" w:color="auto"/>
              <w:left w:val="single" w:sz="4" w:space="0" w:color="auto"/>
              <w:bottom w:val="single" w:sz="4" w:space="0" w:color="auto"/>
              <w:right w:val="single" w:sz="4" w:space="0" w:color="auto"/>
            </w:tcBorders>
            <w:vAlign w:val="center"/>
            <w:hideMark/>
          </w:tcPr>
          <w:p w:rsidR="004925D6" w:rsidRDefault="004925D6">
            <w:pPr>
              <w:jc w:val="center"/>
              <w:rPr>
                <w:sz w:val="18"/>
                <w:szCs w:val="20"/>
                <w:lang w:eastAsia="en-US"/>
              </w:rPr>
            </w:pPr>
            <w:r>
              <w:rPr>
                <w:sz w:val="18"/>
                <w:szCs w:val="20"/>
                <w:lang w:eastAsia="en-US"/>
              </w:rPr>
              <w:t>2010</w:t>
            </w:r>
          </w:p>
        </w:tc>
        <w:tc>
          <w:tcPr>
            <w:tcW w:w="2030" w:type="dxa"/>
            <w:tcBorders>
              <w:top w:val="single" w:sz="4" w:space="0" w:color="auto"/>
              <w:left w:val="single" w:sz="4" w:space="0" w:color="auto"/>
              <w:bottom w:val="single" w:sz="4" w:space="0" w:color="auto"/>
              <w:right w:val="single" w:sz="4" w:space="0" w:color="auto"/>
            </w:tcBorders>
            <w:vAlign w:val="center"/>
            <w:hideMark/>
          </w:tcPr>
          <w:p w:rsidR="004925D6" w:rsidRDefault="004925D6">
            <w:pPr>
              <w:jc w:val="center"/>
              <w:rPr>
                <w:sz w:val="18"/>
                <w:szCs w:val="20"/>
                <w:lang w:eastAsia="en-US"/>
              </w:rPr>
            </w:pPr>
            <w:r>
              <w:rPr>
                <w:sz w:val="18"/>
                <w:szCs w:val="20"/>
                <w:lang w:eastAsia="en-US"/>
              </w:rPr>
              <w:t>7,7</w:t>
            </w:r>
          </w:p>
        </w:tc>
        <w:tc>
          <w:tcPr>
            <w:tcW w:w="1941" w:type="dxa"/>
            <w:tcBorders>
              <w:top w:val="single" w:sz="4" w:space="0" w:color="auto"/>
              <w:left w:val="single" w:sz="4" w:space="0" w:color="auto"/>
              <w:bottom w:val="single" w:sz="4" w:space="0" w:color="auto"/>
              <w:right w:val="single" w:sz="4" w:space="0" w:color="auto"/>
            </w:tcBorders>
            <w:vAlign w:val="center"/>
            <w:hideMark/>
          </w:tcPr>
          <w:p w:rsidR="004925D6" w:rsidRDefault="004925D6">
            <w:pPr>
              <w:jc w:val="center"/>
              <w:rPr>
                <w:sz w:val="18"/>
                <w:szCs w:val="20"/>
                <w:lang w:eastAsia="en-US"/>
              </w:rPr>
            </w:pPr>
            <w:r>
              <w:rPr>
                <w:sz w:val="18"/>
                <w:szCs w:val="20"/>
                <w:lang w:eastAsia="en-US"/>
              </w:rPr>
              <w:t>401</w:t>
            </w:r>
          </w:p>
        </w:tc>
      </w:tr>
      <w:tr w:rsidR="004925D6" w:rsidTr="004925D6">
        <w:trPr>
          <w:trHeight w:val="152"/>
        </w:trPr>
        <w:tc>
          <w:tcPr>
            <w:tcW w:w="1853" w:type="dxa"/>
            <w:tcBorders>
              <w:top w:val="single" w:sz="4" w:space="0" w:color="auto"/>
              <w:left w:val="single" w:sz="4" w:space="0" w:color="auto"/>
              <w:bottom w:val="single" w:sz="4" w:space="0" w:color="auto"/>
              <w:right w:val="single" w:sz="4" w:space="0" w:color="auto"/>
            </w:tcBorders>
            <w:vAlign w:val="center"/>
            <w:hideMark/>
          </w:tcPr>
          <w:p w:rsidR="004925D6" w:rsidRDefault="004925D6">
            <w:pPr>
              <w:jc w:val="center"/>
              <w:rPr>
                <w:sz w:val="18"/>
                <w:szCs w:val="20"/>
                <w:lang w:eastAsia="en-US"/>
              </w:rPr>
            </w:pPr>
            <w:r>
              <w:rPr>
                <w:sz w:val="18"/>
                <w:szCs w:val="20"/>
                <w:lang w:eastAsia="en-US"/>
              </w:rPr>
              <w:t>2011</w:t>
            </w:r>
          </w:p>
        </w:tc>
        <w:tc>
          <w:tcPr>
            <w:tcW w:w="2030" w:type="dxa"/>
            <w:tcBorders>
              <w:top w:val="single" w:sz="4" w:space="0" w:color="auto"/>
              <w:left w:val="single" w:sz="4" w:space="0" w:color="auto"/>
              <w:bottom w:val="single" w:sz="4" w:space="0" w:color="auto"/>
              <w:right w:val="single" w:sz="4" w:space="0" w:color="auto"/>
            </w:tcBorders>
            <w:vAlign w:val="center"/>
            <w:hideMark/>
          </w:tcPr>
          <w:p w:rsidR="004925D6" w:rsidRDefault="004925D6">
            <w:pPr>
              <w:jc w:val="center"/>
              <w:rPr>
                <w:sz w:val="18"/>
                <w:szCs w:val="20"/>
                <w:lang w:eastAsia="en-US"/>
              </w:rPr>
            </w:pPr>
            <w:r>
              <w:rPr>
                <w:sz w:val="18"/>
                <w:szCs w:val="20"/>
                <w:lang w:eastAsia="en-US"/>
              </w:rPr>
              <w:t>10,26</w:t>
            </w:r>
          </w:p>
        </w:tc>
        <w:tc>
          <w:tcPr>
            <w:tcW w:w="1941" w:type="dxa"/>
            <w:tcBorders>
              <w:top w:val="single" w:sz="4" w:space="0" w:color="auto"/>
              <w:left w:val="single" w:sz="4" w:space="0" w:color="auto"/>
              <w:bottom w:val="single" w:sz="4" w:space="0" w:color="auto"/>
              <w:right w:val="single" w:sz="4" w:space="0" w:color="auto"/>
            </w:tcBorders>
            <w:vAlign w:val="center"/>
            <w:hideMark/>
          </w:tcPr>
          <w:p w:rsidR="004925D6" w:rsidRDefault="004925D6">
            <w:pPr>
              <w:jc w:val="center"/>
              <w:rPr>
                <w:sz w:val="18"/>
                <w:szCs w:val="20"/>
                <w:lang w:eastAsia="en-US"/>
              </w:rPr>
            </w:pPr>
            <w:r>
              <w:rPr>
                <w:sz w:val="18"/>
                <w:szCs w:val="20"/>
                <w:lang w:eastAsia="en-US"/>
              </w:rPr>
              <w:t>410</w:t>
            </w:r>
          </w:p>
        </w:tc>
      </w:tr>
      <w:tr w:rsidR="004925D6" w:rsidTr="004925D6">
        <w:trPr>
          <w:trHeight w:val="152"/>
        </w:trPr>
        <w:tc>
          <w:tcPr>
            <w:tcW w:w="1853" w:type="dxa"/>
            <w:tcBorders>
              <w:top w:val="single" w:sz="4" w:space="0" w:color="auto"/>
              <w:left w:val="single" w:sz="4" w:space="0" w:color="auto"/>
              <w:bottom w:val="single" w:sz="4" w:space="0" w:color="auto"/>
              <w:right w:val="single" w:sz="4" w:space="0" w:color="auto"/>
            </w:tcBorders>
            <w:vAlign w:val="center"/>
            <w:hideMark/>
          </w:tcPr>
          <w:p w:rsidR="004925D6" w:rsidRDefault="004925D6">
            <w:pPr>
              <w:jc w:val="center"/>
              <w:rPr>
                <w:sz w:val="18"/>
                <w:szCs w:val="20"/>
                <w:lang w:eastAsia="en-US"/>
              </w:rPr>
            </w:pPr>
            <w:r>
              <w:rPr>
                <w:sz w:val="18"/>
                <w:szCs w:val="20"/>
                <w:lang w:eastAsia="en-US"/>
              </w:rPr>
              <w:t>2012</w:t>
            </w:r>
          </w:p>
        </w:tc>
        <w:tc>
          <w:tcPr>
            <w:tcW w:w="2030" w:type="dxa"/>
            <w:tcBorders>
              <w:top w:val="single" w:sz="4" w:space="0" w:color="auto"/>
              <w:left w:val="single" w:sz="4" w:space="0" w:color="auto"/>
              <w:bottom w:val="single" w:sz="4" w:space="0" w:color="auto"/>
              <w:right w:val="single" w:sz="4" w:space="0" w:color="auto"/>
            </w:tcBorders>
            <w:vAlign w:val="center"/>
            <w:hideMark/>
          </w:tcPr>
          <w:p w:rsidR="004925D6" w:rsidRDefault="004925D6">
            <w:pPr>
              <w:jc w:val="center"/>
              <w:rPr>
                <w:sz w:val="18"/>
                <w:szCs w:val="20"/>
                <w:lang w:eastAsia="en-US"/>
              </w:rPr>
            </w:pPr>
            <w:r>
              <w:rPr>
                <w:sz w:val="18"/>
                <w:szCs w:val="20"/>
                <w:lang w:eastAsia="en-US"/>
              </w:rPr>
              <w:t>7,8</w:t>
            </w:r>
          </w:p>
        </w:tc>
        <w:tc>
          <w:tcPr>
            <w:tcW w:w="1941" w:type="dxa"/>
            <w:tcBorders>
              <w:top w:val="single" w:sz="4" w:space="0" w:color="auto"/>
              <w:left w:val="single" w:sz="4" w:space="0" w:color="auto"/>
              <w:bottom w:val="single" w:sz="4" w:space="0" w:color="auto"/>
              <w:right w:val="single" w:sz="4" w:space="0" w:color="auto"/>
            </w:tcBorders>
            <w:vAlign w:val="center"/>
            <w:hideMark/>
          </w:tcPr>
          <w:p w:rsidR="004925D6" w:rsidRDefault="004925D6">
            <w:pPr>
              <w:jc w:val="center"/>
              <w:rPr>
                <w:sz w:val="18"/>
                <w:szCs w:val="20"/>
                <w:lang w:eastAsia="en-US"/>
              </w:rPr>
            </w:pPr>
            <w:r>
              <w:rPr>
                <w:sz w:val="18"/>
                <w:szCs w:val="20"/>
                <w:lang w:eastAsia="en-US"/>
              </w:rPr>
              <w:t>419</w:t>
            </w:r>
          </w:p>
        </w:tc>
      </w:tr>
      <w:tr w:rsidR="004925D6" w:rsidTr="004925D6">
        <w:trPr>
          <w:trHeight w:val="152"/>
        </w:trPr>
        <w:tc>
          <w:tcPr>
            <w:tcW w:w="1853" w:type="dxa"/>
            <w:tcBorders>
              <w:top w:val="single" w:sz="4" w:space="0" w:color="auto"/>
              <w:left w:val="single" w:sz="4" w:space="0" w:color="auto"/>
              <w:bottom w:val="single" w:sz="4" w:space="0" w:color="auto"/>
              <w:right w:val="single" w:sz="4" w:space="0" w:color="auto"/>
            </w:tcBorders>
            <w:vAlign w:val="center"/>
            <w:hideMark/>
          </w:tcPr>
          <w:p w:rsidR="004925D6" w:rsidRDefault="004925D6">
            <w:pPr>
              <w:jc w:val="center"/>
              <w:rPr>
                <w:sz w:val="18"/>
                <w:szCs w:val="20"/>
                <w:lang w:eastAsia="en-US"/>
              </w:rPr>
            </w:pPr>
            <w:r>
              <w:rPr>
                <w:sz w:val="18"/>
                <w:szCs w:val="20"/>
                <w:lang w:eastAsia="en-US"/>
              </w:rPr>
              <w:t>2013</w:t>
            </w:r>
          </w:p>
        </w:tc>
        <w:tc>
          <w:tcPr>
            <w:tcW w:w="2030" w:type="dxa"/>
            <w:tcBorders>
              <w:top w:val="single" w:sz="4" w:space="0" w:color="auto"/>
              <w:left w:val="single" w:sz="4" w:space="0" w:color="auto"/>
              <w:bottom w:val="single" w:sz="4" w:space="0" w:color="auto"/>
              <w:right w:val="single" w:sz="4" w:space="0" w:color="auto"/>
            </w:tcBorders>
            <w:vAlign w:val="center"/>
            <w:hideMark/>
          </w:tcPr>
          <w:p w:rsidR="004925D6" w:rsidRDefault="004925D6">
            <w:pPr>
              <w:jc w:val="center"/>
              <w:rPr>
                <w:sz w:val="18"/>
                <w:szCs w:val="20"/>
                <w:lang w:eastAsia="en-US"/>
              </w:rPr>
            </w:pPr>
            <w:r>
              <w:rPr>
                <w:sz w:val="18"/>
                <w:szCs w:val="20"/>
                <w:lang w:eastAsia="en-US"/>
              </w:rPr>
              <w:t>3,93</w:t>
            </w:r>
          </w:p>
        </w:tc>
        <w:tc>
          <w:tcPr>
            <w:tcW w:w="1941" w:type="dxa"/>
            <w:tcBorders>
              <w:top w:val="single" w:sz="4" w:space="0" w:color="auto"/>
              <w:left w:val="single" w:sz="4" w:space="0" w:color="auto"/>
              <w:bottom w:val="single" w:sz="4" w:space="0" w:color="auto"/>
              <w:right w:val="single" w:sz="4" w:space="0" w:color="auto"/>
            </w:tcBorders>
            <w:vAlign w:val="center"/>
            <w:hideMark/>
          </w:tcPr>
          <w:p w:rsidR="004925D6" w:rsidRDefault="004925D6">
            <w:pPr>
              <w:jc w:val="center"/>
              <w:rPr>
                <w:sz w:val="18"/>
                <w:szCs w:val="20"/>
                <w:lang w:eastAsia="en-US"/>
              </w:rPr>
            </w:pPr>
            <w:r>
              <w:rPr>
                <w:sz w:val="18"/>
                <w:szCs w:val="20"/>
                <w:lang w:eastAsia="en-US"/>
              </w:rPr>
              <w:t>430</w:t>
            </w:r>
          </w:p>
        </w:tc>
      </w:tr>
      <w:tr w:rsidR="004925D6" w:rsidTr="004925D6">
        <w:trPr>
          <w:trHeight w:val="152"/>
        </w:trPr>
        <w:tc>
          <w:tcPr>
            <w:tcW w:w="1853" w:type="dxa"/>
            <w:tcBorders>
              <w:top w:val="single" w:sz="4" w:space="0" w:color="auto"/>
              <w:left w:val="single" w:sz="4" w:space="0" w:color="auto"/>
              <w:bottom w:val="single" w:sz="4" w:space="0" w:color="auto"/>
              <w:right w:val="single" w:sz="4" w:space="0" w:color="auto"/>
            </w:tcBorders>
            <w:vAlign w:val="center"/>
            <w:hideMark/>
          </w:tcPr>
          <w:p w:rsidR="004925D6" w:rsidRDefault="004925D6">
            <w:pPr>
              <w:jc w:val="center"/>
              <w:rPr>
                <w:sz w:val="18"/>
                <w:szCs w:val="20"/>
                <w:lang w:eastAsia="en-US"/>
              </w:rPr>
            </w:pPr>
            <w:r>
              <w:rPr>
                <w:sz w:val="18"/>
                <w:szCs w:val="20"/>
                <w:lang w:eastAsia="en-US"/>
              </w:rPr>
              <w:t>2014</w:t>
            </w:r>
          </w:p>
        </w:tc>
        <w:tc>
          <w:tcPr>
            <w:tcW w:w="2030" w:type="dxa"/>
            <w:tcBorders>
              <w:top w:val="single" w:sz="4" w:space="0" w:color="auto"/>
              <w:left w:val="single" w:sz="4" w:space="0" w:color="auto"/>
              <w:bottom w:val="single" w:sz="4" w:space="0" w:color="auto"/>
              <w:right w:val="single" w:sz="4" w:space="0" w:color="auto"/>
            </w:tcBorders>
            <w:vAlign w:val="center"/>
            <w:hideMark/>
          </w:tcPr>
          <w:p w:rsidR="004925D6" w:rsidRDefault="004925D6">
            <w:pPr>
              <w:jc w:val="center"/>
              <w:rPr>
                <w:sz w:val="18"/>
                <w:szCs w:val="20"/>
                <w:lang w:eastAsia="en-US"/>
              </w:rPr>
            </w:pPr>
            <w:r>
              <w:rPr>
                <w:sz w:val="18"/>
                <w:szCs w:val="20"/>
                <w:lang w:eastAsia="en-US"/>
              </w:rPr>
              <w:t>10,11</w:t>
            </w:r>
          </w:p>
        </w:tc>
        <w:tc>
          <w:tcPr>
            <w:tcW w:w="1941" w:type="dxa"/>
            <w:tcBorders>
              <w:top w:val="single" w:sz="4" w:space="0" w:color="auto"/>
              <w:left w:val="single" w:sz="4" w:space="0" w:color="auto"/>
              <w:bottom w:val="single" w:sz="4" w:space="0" w:color="auto"/>
              <w:right w:val="single" w:sz="4" w:space="0" w:color="auto"/>
            </w:tcBorders>
            <w:vAlign w:val="center"/>
            <w:hideMark/>
          </w:tcPr>
          <w:p w:rsidR="004925D6" w:rsidRDefault="004925D6">
            <w:pPr>
              <w:jc w:val="center"/>
              <w:rPr>
                <w:sz w:val="18"/>
                <w:szCs w:val="20"/>
                <w:lang w:eastAsia="en-US"/>
              </w:rPr>
            </w:pPr>
            <w:r>
              <w:rPr>
                <w:sz w:val="18"/>
                <w:szCs w:val="20"/>
                <w:lang w:eastAsia="en-US"/>
              </w:rPr>
              <w:t>441</w:t>
            </w:r>
          </w:p>
        </w:tc>
      </w:tr>
      <w:tr w:rsidR="004925D6" w:rsidTr="004925D6">
        <w:trPr>
          <w:trHeight w:val="152"/>
        </w:trPr>
        <w:tc>
          <w:tcPr>
            <w:tcW w:w="1853" w:type="dxa"/>
            <w:tcBorders>
              <w:top w:val="single" w:sz="4" w:space="0" w:color="auto"/>
              <w:left w:val="single" w:sz="4" w:space="0" w:color="auto"/>
              <w:bottom w:val="single" w:sz="4" w:space="0" w:color="auto"/>
              <w:right w:val="single" w:sz="4" w:space="0" w:color="auto"/>
            </w:tcBorders>
            <w:vAlign w:val="center"/>
            <w:hideMark/>
          </w:tcPr>
          <w:p w:rsidR="004925D6" w:rsidRDefault="004925D6">
            <w:pPr>
              <w:jc w:val="center"/>
              <w:rPr>
                <w:sz w:val="18"/>
                <w:szCs w:val="20"/>
                <w:lang w:eastAsia="en-US"/>
              </w:rPr>
            </w:pPr>
            <w:r>
              <w:rPr>
                <w:sz w:val="18"/>
                <w:szCs w:val="20"/>
                <w:lang w:eastAsia="en-US"/>
              </w:rPr>
              <w:t>2015</w:t>
            </w:r>
          </w:p>
        </w:tc>
        <w:tc>
          <w:tcPr>
            <w:tcW w:w="2030" w:type="dxa"/>
            <w:tcBorders>
              <w:top w:val="single" w:sz="4" w:space="0" w:color="auto"/>
              <w:left w:val="single" w:sz="4" w:space="0" w:color="auto"/>
              <w:bottom w:val="single" w:sz="4" w:space="0" w:color="auto"/>
              <w:right w:val="single" w:sz="4" w:space="0" w:color="auto"/>
            </w:tcBorders>
            <w:vAlign w:val="center"/>
            <w:hideMark/>
          </w:tcPr>
          <w:p w:rsidR="004925D6" w:rsidRDefault="004925D6">
            <w:pPr>
              <w:jc w:val="center"/>
              <w:rPr>
                <w:sz w:val="18"/>
                <w:szCs w:val="20"/>
                <w:lang w:eastAsia="en-US"/>
              </w:rPr>
            </w:pPr>
            <w:r>
              <w:rPr>
                <w:sz w:val="18"/>
                <w:szCs w:val="20"/>
                <w:lang w:eastAsia="en-US"/>
              </w:rPr>
              <w:t>5,58</w:t>
            </w:r>
          </w:p>
        </w:tc>
        <w:tc>
          <w:tcPr>
            <w:tcW w:w="1941" w:type="dxa"/>
            <w:tcBorders>
              <w:top w:val="single" w:sz="4" w:space="0" w:color="auto"/>
              <w:left w:val="single" w:sz="4" w:space="0" w:color="auto"/>
              <w:bottom w:val="single" w:sz="4" w:space="0" w:color="auto"/>
              <w:right w:val="single" w:sz="4" w:space="0" w:color="auto"/>
            </w:tcBorders>
            <w:vAlign w:val="center"/>
            <w:hideMark/>
          </w:tcPr>
          <w:p w:rsidR="004925D6" w:rsidRDefault="004925D6">
            <w:pPr>
              <w:jc w:val="center"/>
              <w:rPr>
                <w:sz w:val="18"/>
                <w:szCs w:val="20"/>
                <w:lang w:eastAsia="en-US"/>
              </w:rPr>
            </w:pPr>
            <w:r>
              <w:rPr>
                <w:sz w:val="18"/>
                <w:szCs w:val="20"/>
                <w:lang w:eastAsia="en-US"/>
              </w:rPr>
              <w:t>457</w:t>
            </w:r>
          </w:p>
        </w:tc>
      </w:tr>
      <w:tr w:rsidR="004925D6" w:rsidTr="004925D6">
        <w:trPr>
          <w:trHeight w:val="152"/>
        </w:trPr>
        <w:tc>
          <w:tcPr>
            <w:tcW w:w="1853" w:type="dxa"/>
            <w:tcBorders>
              <w:top w:val="single" w:sz="4" w:space="0" w:color="auto"/>
              <w:left w:val="single" w:sz="4" w:space="0" w:color="auto"/>
              <w:bottom w:val="single" w:sz="4" w:space="0" w:color="auto"/>
              <w:right w:val="single" w:sz="4" w:space="0" w:color="auto"/>
            </w:tcBorders>
            <w:vAlign w:val="center"/>
            <w:hideMark/>
          </w:tcPr>
          <w:p w:rsidR="004925D6" w:rsidRDefault="004925D6">
            <w:pPr>
              <w:jc w:val="center"/>
              <w:rPr>
                <w:sz w:val="18"/>
                <w:szCs w:val="20"/>
                <w:lang w:eastAsia="en-US"/>
              </w:rPr>
            </w:pPr>
            <w:r>
              <w:rPr>
                <w:sz w:val="18"/>
                <w:szCs w:val="20"/>
                <w:lang w:eastAsia="en-US"/>
              </w:rPr>
              <w:t>2016</w:t>
            </w:r>
          </w:p>
        </w:tc>
        <w:tc>
          <w:tcPr>
            <w:tcW w:w="2030" w:type="dxa"/>
            <w:tcBorders>
              <w:top w:val="single" w:sz="4" w:space="0" w:color="auto"/>
              <w:left w:val="single" w:sz="4" w:space="0" w:color="auto"/>
              <w:bottom w:val="single" w:sz="4" w:space="0" w:color="auto"/>
              <w:right w:val="single" w:sz="4" w:space="0" w:color="auto"/>
            </w:tcBorders>
            <w:vAlign w:val="center"/>
            <w:hideMark/>
          </w:tcPr>
          <w:p w:rsidR="004925D6" w:rsidRDefault="004925D6">
            <w:pPr>
              <w:jc w:val="center"/>
              <w:rPr>
                <w:sz w:val="18"/>
                <w:szCs w:val="20"/>
                <w:lang w:eastAsia="en-US"/>
              </w:rPr>
            </w:pPr>
            <w:r>
              <w:rPr>
                <w:sz w:val="18"/>
                <w:szCs w:val="20"/>
                <w:lang w:eastAsia="en-US"/>
              </w:rPr>
              <w:t>3,83</w:t>
            </w:r>
          </w:p>
        </w:tc>
        <w:tc>
          <w:tcPr>
            <w:tcW w:w="1941" w:type="dxa"/>
            <w:tcBorders>
              <w:top w:val="single" w:sz="4" w:space="0" w:color="auto"/>
              <w:left w:val="single" w:sz="4" w:space="0" w:color="auto"/>
              <w:bottom w:val="single" w:sz="4" w:space="0" w:color="auto"/>
              <w:right w:val="single" w:sz="4" w:space="0" w:color="auto"/>
            </w:tcBorders>
            <w:vAlign w:val="center"/>
            <w:hideMark/>
          </w:tcPr>
          <w:p w:rsidR="004925D6" w:rsidRDefault="004925D6">
            <w:pPr>
              <w:jc w:val="center"/>
              <w:rPr>
                <w:sz w:val="18"/>
                <w:szCs w:val="20"/>
                <w:lang w:eastAsia="en-US"/>
              </w:rPr>
            </w:pPr>
            <w:r>
              <w:rPr>
                <w:sz w:val="18"/>
                <w:szCs w:val="20"/>
                <w:lang w:eastAsia="en-US"/>
              </w:rPr>
              <w:t>474</w:t>
            </w:r>
          </w:p>
        </w:tc>
      </w:tr>
      <w:tr w:rsidR="004925D6" w:rsidTr="004925D6">
        <w:trPr>
          <w:trHeight w:val="152"/>
        </w:trPr>
        <w:tc>
          <w:tcPr>
            <w:tcW w:w="1853" w:type="dxa"/>
            <w:tcBorders>
              <w:top w:val="single" w:sz="4" w:space="0" w:color="auto"/>
              <w:left w:val="single" w:sz="4" w:space="0" w:color="auto"/>
              <w:bottom w:val="single" w:sz="4" w:space="0" w:color="auto"/>
              <w:right w:val="single" w:sz="4" w:space="0" w:color="auto"/>
            </w:tcBorders>
            <w:vAlign w:val="center"/>
            <w:hideMark/>
          </w:tcPr>
          <w:p w:rsidR="004925D6" w:rsidRDefault="004925D6">
            <w:pPr>
              <w:jc w:val="center"/>
              <w:rPr>
                <w:sz w:val="18"/>
                <w:szCs w:val="20"/>
                <w:lang w:eastAsia="en-US"/>
              </w:rPr>
            </w:pPr>
            <w:r>
              <w:rPr>
                <w:sz w:val="18"/>
                <w:szCs w:val="20"/>
                <w:lang w:eastAsia="en-US"/>
              </w:rPr>
              <w:t>2017</w:t>
            </w:r>
          </w:p>
        </w:tc>
        <w:tc>
          <w:tcPr>
            <w:tcW w:w="2030" w:type="dxa"/>
            <w:tcBorders>
              <w:top w:val="single" w:sz="4" w:space="0" w:color="auto"/>
              <w:left w:val="single" w:sz="4" w:space="0" w:color="auto"/>
              <w:bottom w:val="single" w:sz="4" w:space="0" w:color="auto"/>
              <w:right w:val="single" w:sz="4" w:space="0" w:color="auto"/>
            </w:tcBorders>
            <w:vAlign w:val="center"/>
            <w:hideMark/>
          </w:tcPr>
          <w:p w:rsidR="004925D6" w:rsidRDefault="004925D6">
            <w:pPr>
              <w:jc w:val="center"/>
              <w:rPr>
                <w:sz w:val="18"/>
                <w:szCs w:val="20"/>
                <w:lang w:eastAsia="en-US"/>
              </w:rPr>
            </w:pPr>
            <w:r>
              <w:rPr>
                <w:sz w:val="18"/>
                <w:szCs w:val="20"/>
                <w:lang w:eastAsia="en-US"/>
              </w:rPr>
              <w:t>14,47</w:t>
            </w:r>
          </w:p>
        </w:tc>
        <w:tc>
          <w:tcPr>
            <w:tcW w:w="1941" w:type="dxa"/>
            <w:tcBorders>
              <w:top w:val="single" w:sz="4" w:space="0" w:color="auto"/>
              <w:left w:val="single" w:sz="4" w:space="0" w:color="auto"/>
              <w:bottom w:val="single" w:sz="4" w:space="0" w:color="auto"/>
              <w:right w:val="single" w:sz="4" w:space="0" w:color="auto"/>
            </w:tcBorders>
            <w:vAlign w:val="center"/>
            <w:hideMark/>
          </w:tcPr>
          <w:p w:rsidR="004925D6" w:rsidRDefault="004925D6">
            <w:pPr>
              <w:jc w:val="center"/>
              <w:rPr>
                <w:sz w:val="18"/>
                <w:szCs w:val="20"/>
                <w:lang w:eastAsia="en-US"/>
              </w:rPr>
            </w:pPr>
            <w:r>
              <w:rPr>
                <w:sz w:val="18"/>
                <w:szCs w:val="20"/>
                <w:lang w:eastAsia="en-US"/>
              </w:rPr>
              <w:t>484</w:t>
            </w:r>
          </w:p>
        </w:tc>
      </w:tr>
    </w:tbl>
    <w:p w:rsidR="004925D6" w:rsidRDefault="004925D6" w:rsidP="004925D6">
      <w:pPr>
        <w:tabs>
          <w:tab w:val="left" w:pos="567"/>
        </w:tabs>
        <w:spacing w:line="240" w:lineRule="exact"/>
        <w:jc w:val="center"/>
        <w:rPr>
          <w:rFonts w:eastAsia="Arial Unicode MS" w:cs="Arial Unicode MS"/>
          <w:noProof/>
          <w:sz w:val="24"/>
          <w:szCs w:val="16"/>
        </w:rPr>
      </w:pPr>
    </w:p>
    <w:p w:rsidR="004925D6" w:rsidRDefault="004925D6" w:rsidP="004925D6">
      <w:pPr>
        <w:tabs>
          <w:tab w:val="left" w:pos="567"/>
        </w:tabs>
        <w:jc w:val="both"/>
        <w:rPr>
          <w:rFonts w:eastAsia="Arial Unicode MS" w:cs="Arial Unicode MS"/>
          <w:noProof/>
          <w:sz w:val="24"/>
          <w:szCs w:val="16"/>
        </w:rPr>
      </w:pPr>
      <w:r>
        <w:rPr>
          <w:rFonts w:eastAsia="Arial Unicode MS" w:cs="Arial Unicode MS"/>
          <w:noProof/>
          <w:sz w:val="24"/>
          <w:szCs w:val="16"/>
        </w:rPr>
        <w:tab/>
      </w:r>
      <w:r>
        <w:rPr>
          <w:rFonts w:eastAsia="Arial Unicode MS" w:cs="Arial Unicode MS"/>
          <w:b/>
          <w:noProof/>
          <w:sz w:val="24"/>
          <w:szCs w:val="16"/>
        </w:rPr>
        <w:t>4.</w:t>
      </w:r>
      <w:r>
        <w:rPr>
          <w:rFonts w:eastAsia="Arial Unicode MS" w:cs="Arial Unicode MS"/>
          <w:noProof/>
          <w:sz w:val="24"/>
          <w:szCs w:val="16"/>
        </w:rPr>
        <w:t xml:space="preserve"> Bu şekilde belirlenmiş olan yeniden değerleme oranlarının dikkate alınması suretiyle ve Gelir Vergisi Kanununun mükerrer 123 üncü madesinde yer alan </w:t>
      </w:r>
      <w:r>
        <w:rPr>
          <w:rFonts w:eastAsia="Arial Unicode MS" w:cs="Arial Unicode MS"/>
          <w:i/>
          <w:noProof/>
          <w:sz w:val="24"/>
          <w:szCs w:val="16"/>
        </w:rPr>
        <w:t>“bu şekilde hesaplanan maktu had ve tutarların % 5’ini aşmayan kesirlerin dikkate alınmayacağı”</w:t>
      </w:r>
      <w:r>
        <w:rPr>
          <w:rFonts w:eastAsia="Arial Unicode MS" w:cs="Arial Unicode MS"/>
          <w:noProof/>
          <w:sz w:val="24"/>
          <w:szCs w:val="16"/>
        </w:rPr>
        <w:t xml:space="preserve"> yönündeki hüküm çerçevesinde Maliye Bakanlığınca</w:t>
      </w:r>
      <w:r>
        <w:rPr>
          <w:b/>
          <w:bCs/>
          <w:sz w:val="18"/>
          <w:szCs w:val="18"/>
        </w:rPr>
        <w:t xml:space="preserve"> </w:t>
      </w:r>
      <w:r>
        <w:rPr>
          <w:rFonts w:eastAsia="Arial Unicode MS" w:cs="Arial Unicode MS"/>
          <w:noProof/>
          <w:sz w:val="24"/>
          <w:szCs w:val="16"/>
        </w:rPr>
        <w:t>Gelir Vergisi Genel Tebliğleri ile belirlenmiş olan vergi dilimleri şu şekildedir.</w:t>
      </w:r>
    </w:p>
    <w:p w:rsidR="004925D6" w:rsidRDefault="004925D6" w:rsidP="004925D6">
      <w:pPr>
        <w:tabs>
          <w:tab w:val="left" w:pos="567"/>
        </w:tabs>
        <w:jc w:val="both"/>
        <w:rPr>
          <w:rFonts w:eastAsia="Arial Unicode MS" w:cs="Arial Unicode MS"/>
          <w:noProof/>
          <w:sz w:val="24"/>
          <w:szCs w:val="16"/>
        </w:rPr>
      </w:pPr>
    </w:p>
    <w:p w:rsidR="004925D6" w:rsidRDefault="00E476B3" w:rsidP="004925D6">
      <w:pPr>
        <w:tabs>
          <w:tab w:val="left" w:pos="567"/>
        </w:tabs>
        <w:jc w:val="both"/>
        <w:rPr>
          <w:rFonts w:eastAsia="Arial Unicode MS" w:cs="Arial Unicode MS"/>
          <w:noProof/>
          <w:sz w:val="24"/>
          <w:szCs w:val="16"/>
        </w:rPr>
      </w:pPr>
      <w:r>
        <w:rPr>
          <w:noProof/>
        </w:rPr>
        <w:drawing>
          <wp:inline distT="0" distB="0" distL="0" distR="0" wp14:anchorId="523860D9" wp14:editId="05F8044B">
            <wp:extent cx="5760720" cy="963295"/>
            <wp:effectExtent l="0" t="0" r="0" b="8255"/>
            <wp:docPr id="1" name="Resim 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963295"/>
                    </a:xfrm>
                    <a:prstGeom prst="rect">
                      <a:avLst/>
                    </a:prstGeom>
                    <a:noFill/>
                    <a:ln>
                      <a:noFill/>
                    </a:ln>
                  </pic:spPr>
                </pic:pic>
              </a:graphicData>
            </a:graphic>
          </wp:inline>
        </w:drawing>
      </w:r>
    </w:p>
    <w:p w:rsidR="004925D6" w:rsidRDefault="004925D6" w:rsidP="004925D6">
      <w:pPr>
        <w:tabs>
          <w:tab w:val="left" w:pos="567"/>
        </w:tabs>
        <w:jc w:val="both"/>
        <w:rPr>
          <w:rFonts w:eastAsia="Arial Unicode MS" w:cs="Arial Unicode MS"/>
          <w:noProof/>
          <w:sz w:val="24"/>
          <w:szCs w:val="16"/>
        </w:rPr>
      </w:pPr>
    </w:p>
    <w:p w:rsidR="00C45FFF" w:rsidRDefault="004925D6" w:rsidP="004925D6">
      <w:pPr>
        <w:tabs>
          <w:tab w:val="left" w:pos="567"/>
        </w:tabs>
        <w:jc w:val="both"/>
        <w:rPr>
          <w:rFonts w:eastAsia="Arial Unicode MS" w:cs="Arial Unicode MS"/>
          <w:b/>
          <w:noProof/>
          <w:sz w:val="24"/>
          <w:szCs w:val="16"/>
        </w:rPr>
      </w:pPr>
      <w:r>
        <w:rPr>
          <w:rFonts w:eastAsia="Arial Unicode MS" w:cs="Arial Unicode MS"/>
          <w:b/>
          <w:noProof/>
          <w:sz w:val="24"/>
          <w:szCs w:val="16"/>
        </w:rPr>
        <w:tab/>
      </w:r>
    </w:p>
    <w:p w:rsidR="004925D6" w:rsidRDefault="00C45FFF" w:rsidP="004925D6">
      <w:pPr>
        <w:tabs>
          <w:tab w:val="left" w:pos="567"/>
        </w:tabs>
        <w:jc w:val="both"/>
        <w:rPr>
          <w:rFonts w:eastAsia="Arial Unicode MS" w:cs="Arial Unicode MS"/>
          <w:noProof/>
          <w:sz w:val="24"/>
          <w:szCs w:val="16"/>
        </w:rPr>
      </w:pPr>
      <w:r>
        <w:rPr>
          <w:rFonts w:eastAsia="Arial Unicode MS" w:cs="Arial Unicode MS"/>
          <w:b/>
          <w:noProof/>
          <w:sz w:val="24"/>
          <w:szCs w:val="16"/>
        </w:rPr>
        <w:tab/>
      </w:r>
      <w:r w:rsidR="004925D6">
        <w:rPr>
          <w:rFonts w:eastAsia="Arial Unicode MS" w:cs="Arial Unicode MS"/>
          <w:b/>
          <w:noProof/>
          <w:sz w:val="24"/>
          <w:szCs w:val="16"/>
        </w:rPr>
        <w:t>5.</w:t>
      </w:r>
      <w:r w:rsidR="004925D6">
        <w:rPr>
          <w:rFonts w:eastAsia="Arial Unicode MS" w:cs="Arial Unicode MS"/>
          <w:noProof/>
          <w:sz w:val="24"/>
          <w:szCs w:val="16"/>
        </w:rPr>
        <w:t xml:space="preserve"> Buna göre;</w:t>
      </w:r>
    </w:p>
    <w:p w:rsidR="004925D6" w:rsidRDefault="004925D6" w:rsidP="004925D6">
      <w:pPr>
        <w:tabs>
          <w:tab w:val="left" w:pos="567"/>
        </w:tabs>
        <w:jc w:val="both"/>
        <w:rPr>
          <w:rFonts w:eastAsia="Arial Unicode MS" w:cs="Arial Unicode MS"/>
          <w:noProof/>
          <w:sz w:val="24"/>
          <w:szCs w:val="16"/>
        </w:rPr>
      </w:pPr>
      <w:r>
        <w:rPr>
          <w:rFonts w:eastAsia="Arial Unicode MS" w:cs="Arial Unicode MS"/>
          <w:noProof/>
          <w:sz w:val="24"/>
          <w:szCs w:val="16"/>
        </w:rPr>
        <w:tab/>
        <w:t>- 2011 yılı gelirlerinin vergilendirilmesine ilişkin dilimlerin, 2010 yılı için belirlenmiş olan dilimlerin aynı yıl için %7,7 şeklinde tespit edilmiş olan yeniden değerleme oranı ile artırılarak belirlenmesi gerekirken, daha az oranlarda olmak üzere %4,55 ila %6,82 arasında değişen oranlarda yapılan artışlarla,</w:t>
      </w:r>
    </w:p>
    <w:p w:rsidR="004925D6" w:rsidRDefault="004925D6" w:rsidP="004925D6">
      <w:pPr>
        <w:tabs>
          <w:tab w:val="left" w:pos="567"/>
        </w:tabs>
        <w:jc w:val="both"/>
        <w:rPr>
          <w:rFonts w:eastAsia="Arial Unicode MS" w:cs="Arial Unicode MS"/>
          <w:noProof/>
          <w:sz w:val="24"/>
          <w:szCs w:val="16"/>
        </w:rPr>
      </w:pPr>
      <w:r>
        <w:rPr>
          <w:rFonts w:eastAsia="Arial Unicode MS" w:cs="Arial Unicode MS"/>
          <w:noProof/>
          <w:sz w:val="24"/>
          <w:szCs w:val="16"/>
        </w:rPr>
        <w:tab/>
        <w:t>- 2012 yılı gelirlerinin vergilendirilmesine ilişkin dilimlerin, 2011 yılı için belirlenmiş olan dilimlerin aynı yıl için %10,26 şeklinde tespit edilmiş olan yeniden değerleme oranı ile artırılarak belirlenmesi gerekirken, daha az oranlarda olmak üzere %6,38 ila %10 arasında değişen oranlarda yapılan artışlarla,</w:t>
      </w:r>
    </w:p>
    <w:p w:rsidR="004925D6" w:rsidRDefault="004925D6" w:rsidP="004925D6">
      <w:pPr>
        <w:tabs>
          <w:tab w:val="left" w:pos="567"/>
        </w:tabs>
        <w:jc w:val="both"/>
        <w:rPr>
          <w:rFonts w:eastAsia="Arial Unicode MS" w:cs="Arial Unicode MS"/>
          <w:noProof/>
          <w:sz w:val="24"/>
          <w:szCs w:val="16"/>
        </w:rPr>
      </w:pPr>
      <w:r>
        <w:rPr>
          <w:rFonts w:eastAsia="Arial Unicode MS" w:cs="Arial Unicode MS"/>
          <w:noProof/>
          <w:sz w:val="24"/>
          <w:szCs w:val="16"/>
        </w:rPr>
        <w:lastRenderedPageBreak/>
        <w:tab/>
        <w:t>- 2013 yılı gelirlerinin vergilendirilmesine ilişkin dilimlerin, 2012 yılı için belirlenmiş olan dilimlerin aynı yıl için %7,8 şeklinde tespit edilmiş olan yeniden değerleme oranı ile artırılarak belirlenmesi gerekirken, daha az oranlarda olmak üzere %3,45 ila %7 arasında değişen oranlarda yapılan artışlarla,</w:t>
      </w:r>
    </w:p>
    <w:p w:rsidR="004925D6" w:rsidRDefault="004925D6" w:rsidP="004925D6">
      <w:pPr>
        <w:tabs>
          <w:tab w:val="left" w:pos="567"/>
        </w:tabs>
        <w:jc w:val="both"/>
        <w:rPr>
          <w:rFonts w:eastAsia="Arial Unicode MS" w:cs="Arial Unicode MS"/>
          <w:noProof/>
          <w:sz w:val="24"/>
          <w:szCs w:val="16"/>
        </w:rPr>
      </w:pPr>
      <w:r>
        <w:rPr>
          <w:rFonts w:eastAsia="Arial Unicode MS" w:cs="Arial Unicode MS"/>
          <w:noProof/>
          <w:sz w:val="24"/>
          <w:szCs w:val="16"/>
        </w:rPr>
        <w:tab/>
        <w:t>- 2014 yılı gelirlerinin vergilendirilmesine ilişkin dilimlerin, 2013 yılı için belirlenmiş olan dilimlerin aynı yıl için %3,93 şeklinde tespit edilmiş olan yeniden değerleme oranı ile artırılarak belirlenmesi gerekirken, daha az oranlarda olmak üzere %0 ila %3,19 arasında değişen oranlarda yapılan artışlarla,</w:t>
      </w:r>
    </w:p>
    <w:p w:rsidR="004925D6" w:rsidRDefault="004925D6" w:rsidP="004925D6">
      <w:pPr>
        <w:tabs>
          <w:tab w:val="left" w:pos="567"/>
        </w:tabs>
        <w:jc w:val="both"/>
        <w:rPr>
          <w:rFonts w:eastAsia="Arial Unicode MS" w:cs="Arial Unicode MS"/>
          <w:noProof/>
          <w:sz w:val="24"/>
          <w:szCs w:val="16"/>
        </w:rPr>
      </w:pPr>
      <w:r>
        <w:rPr>
          <w:rFonts w:eastAsia="Arial Unicode MS" w:cs="Arial Unicode MS"/>
          <w:noProof/>
          <w:sz w:val="24"/>
          <w:szCs w:val="16"/>
        </w:rPr>
        <w:tab/>
        <w:t>- 2015 yılı gelirlerinin vergilendirilmesine ilişkin dilimlerin, 2014 yılı için belirlenmiş olan dilimlerin aynı yıl için %10,11 şeklinde tespit edilmiş olan yeniden değerleme oranı ile artırılarak belirlenmesi gerekirken, daha az oranlarda olmak üzere %7,41 ila %10,11 arasında değişen oranlarda yapılan artışlarla,</w:t>
      </w:r>
    </w:p>
    <w:p w:rsidR="004925D6" w:rsidRDefault="004925D6" w:rsidP="004925D6">
      <w:pPr>
        <w:tabs>
          <w:tab w:val="left" w:pos="567"/>
        </w:tabs>
        <w:jc w:val="both"/>
        <w:rPr>
          <w:rFonts w:eastAsia="Arial Unicode MS" w:cs="Arial Unicode MS"/>
          <w:noProof/>
          <w:sz w:val="24"/>
          <w:szCs w:val="16"/>
        </w:rPr>
      </w:pPr>
      <w:r>
        <w:rPr>
          <w:rFonts w:eastAsia="Arial Unicode MS" w:cs="Arial Unicode MS"/>
          <w:noProof/>
          <w:sz w:val="24"/>
          <w:szCs w:val="16"/>
        </w:rPr>
        <w:tab/>
        <w:t>- 2016 yılı gelirlerinin vergilendirilmesine ilişkin dilimlerin, 2015 yılı için belirlenmiş olan dilimlerin aynı yıl için %5,58 şeklinde tespit edilmiş olan yeniden değerleme oranı ile artırılarak belirlenmesi gerekirken, daha az oranlarda olmak üzere %3,45 ila %5 arasında değişen oranlarda yapılan artışlarla,</w:t>
      </w:r>
    </w:p>
    <w:p w:rsidR="004925D6" w:rsidRDefault="004925D6" w:rsidP="004925D6">
      <w:pPr>
        <w:tabs>
          <w:tab w:val="left" w:pos="567"/>
        </w:tabs>
        <w:jc w:val="both"/>
        <w:rPr>
          <w:rFonts w:eastAsia="Arial Unicode MS" w:cs="Arial Unicode MS"/>
          <w:noProof/>
          <w:sz w:val="24"/>
          <w:szCs w:val="16"/>
        </w:rPr>
      </w:pPr>
      <w:r>
        <w:rPr>
          <w:rFonts w:eastAsia="Arial Unicode MS" w:cs="Arial Unicode MS"/>
          <w:noProof/>
          <w:sz w:val="24"/>
          <w:szCs w:val="16"/>
        </w:rPr>
        <w:tab/>
        <w:t>- 2017 yılı gelirlerinin vergilendirilmesine ilişkin dilimlerin, 2016 yılı için belirlenmiş olan dilimlerin aynı yıl için %3,83 şeklinde tespit edilmiş olan yeniden değerleme oranı ile artırılarak belirlenmesi gerekirken, daha az oranlarda olmak üzere %0 ila %3,17 arasında değişen oranlarda yapılan artışlarla,</w:t>
      </w:r>
    </w:p>
    <w:p w:rsidR="00AA69F9" w:rsidRPr="00E476B3" w:rsidRDefault="00AA69F9" w:rsidP="00AA69F9">
      <w:pPr>
        <w:tabs>
          <w:tab w:val="left" w:pos="567"/>
        </w:tabs>
        <w:jc w:val="both"/>
        <w:rPr>
          <w:rFonts w:eastAsia="Arial Unicode MS" w:cs="Arial Unicode MS"/>
          <w:noProof/>
          <w:sz w:val="24"/>
          <w:szCs w:val="16"/>
        </w:rPr>
      </w:pPr>
      <w:r>
        <w:rPr>
          <w:rFonts w:eastAsia="Arial Unicode MS" w:cs="Arial Unicode MS"/>
          <w:noProof/>
          <w:sz w:val="24"/>
          <w:szCs w:val="16"/>
        </w:rPr>
        <w:tab/>
      </w:r>
      <w:r w:rsidRPr="00E476B3">
        <w:rPr>
          <w:rFonts w:eastAsia="Arial Unicode MS" w:cs="Arial Unicode MS"/>
          <w:noProof/>
          <w:sz w:val="24"/>
          <w:szCs w:val="16"/>
        </w:rPr>
        <w:t>- 2018 yılı gelirlerinin vergilendirilmesine ilişkin dilimlerin, 2017 yılı için belirlenmiş olan dilimlerin aynı yıl için %14,47 şeklinde tespit edilmiş olan yeniden değerleme oranı ile artırılarak belirlenmesi gerekirken, daha az oranlarda olmak üzere %</w:t>
      </w:r>
      <w:r w:rsidR="003D32ED" w:rsidRPr="00E476B3">
        <w:rPr>
          <w:rFonts w:eastAsia="Arial Unicode MS" w:cs="Arial Unicode MS"/>
          <w:noProof/>
          <w:sz w:val="24"/>
          <w:szCs w:val="16"/>
        </w:rPr>
        <w:t>9,09 ila %14</w:t>
      </w:r>
      <w:r w:rsidRPr="00E476B3">
        <w:rPr>
          <w:rFonts w:eastAsia="Arial Unicode MS" w:cs="Arial Unicode MS"/>
          <w:noProof/>
          <w:sz w:val="24"/>
          <w:szCs w:val="16"/>
        </w:rPr>
        <w:t>,</w:t>
      </w:r>
      <w:r w:rsidR="003D32ED" w:rsidRPr="00E476B3">
        <w:rPr>
          <w:rFonts w:eastAsia="Arial Unicode MS" w:cs="Arial Unicode MS"/>
          <w:noProof/>
          <w:sz w:val="24"/>
          <w:szCs w:val="16"/>
        </w:rPr>
        <w:t>29</w:t>
      </w:r>
      <w:r w:rsidRPr="00E476B3">
        <w:rPr>
          <w:rFonts w:eastAsia="Arial Unicode MS" w:cs="Arial Unicode MS"/>
          <w:noProof/>
          <w:sz w:val="24"/>
          <w:szCs w:val="16"/>
        </w:rPr>
        <w:t xml:space="preserve"> arasında değişen oranlarda yapılan artışlarla,</w:t>
      </w:r>
    </w:p>
    <w:p w:rsidR="00AA69F9" w:rsidRPr="00E476B3" w:rsidRDefault="00AA69F9" w:rsidP="004925D6">
      <w:pPr>
        <w:tabs>
          <w:tab w:val="left" w:pos="567"/>
        </w:tabs>
        <w:jc w:val="both"/>
        <w:rPr>
          <w:rFonts w:eastAsia="Arial Unicode MS" w:cs="Arial Unicode MS"/>
          <w:noProof/>
          <w:sz w:val="24"/>
          <w:szCs w:val="16"/>
        </w:rPr>
      </w:pPr>
    </w:p>
    <w:p w:rsidR="004925D6" w:rsidRPr="00E476B3" w:rsidRDefault="004925D6" w:rsidP="004925D6">
      <w:pPr>
        <w:tabs>
          <w:tab w:val="left" w:pos="567"/>
        </w:tabs>
        <w:jc w:val="both"/>
        <w:rPr>
          <w:rFonts w:eastAsia="Arial Unicode MS" w:cs="Arial Unicode MS"/>
          <w:noProof/>
          <w:sz w:val="24"/>
          <w:szCs w:val="16"/>
        </w:rPr>
      </w:pPr>
      <w:r w:rsidRPr="00E476B3">
        <w:rPr>
          <w:rFonts w:eastAsia="Arial Unicode MS" w:cs="Arial Unicode MS"/>
          <w:noProof/>
          <w:sz w:val="24"/>
          <w:szCs w:val="16"/>
        </w:rPr>
        <w:tab/>
        <w:t>belirlendiği görülmektedir.</w:t>
      </w:r>
    </w:p>
    <w:p w:rsidR="00C45FFF" w:rsidRDefault="004925D6" w:rsidP="004925D6">
      <w:pPr>
        <w:tabs>
          <w:tab w:val="left" w:pos="567"/>
        </w:tabs>
        <w:jc w:val="both"/>
        <w:rPr>
          <w:rFonts w:eastAsia="Arial Unicode MS" w:cs="Arial Unicode MS"/>
          <w:noProof/>
          <w:sz w:val="24"/>
          <w:szCs w:val="16"/>
        </w:rPr>
      </w:pPr>
      <w:r w:rsidRPr="00E476B3">
        <w:rPr>
          <w:rFonts w:eastAsia="Arial Unicode MS" w:cs="Arial Unicode MS"/>
          <w:noProof/>
          <w:sz w:val="24"/>
          <w:szCs w:val="16"/>
        </w:rPr>
        <w:tab/>
      </w:r>
    </w:p>
    <w:p w:rsidR="004925D6" w:rsidRPr="00E476B3" w:rsidRDefault="00C45FFF" w:rsidP="004925D6">
      <w:pPr>
        <w:tabs>
          <w:tab w:val="left" w:pos="567"/>
        </w:tabs>
        <w:jc w:val="both"/>
        <w:rPr>
          <w:rFonts w:eastAsia="Arial Unicode MS" w:cs="Arial Unicode MS"/>
          <w:noProof/>
          <w:sz w:val="24"/>
          <w:szCs w:val="16"/>
        </w:rPr>
      </w:pPr>
      <w:r>
        <w:rPr>
          <w:rFonts w:eastAsia="Arial Unicode MS" w:cs="Arial Unicode MS"/>
          <w:noProof/>
          <w:sz w:val="24"/>
          <w:szCs w:val="16"/>
        </w:rPr>
        <w:tab/>
      </w:r>
      <w:r w:rsidR="004925D6" w:rsidRPr="00E476B3">
        <w:rPr>
          <w:rFonts w:eastAsia="Arial Unicode MS" w:cs="Arial Unicode MS"/>
          <w:b/>
          <w:noProof/>
          <w:sz w:val="24"/>
          <w:szCs w:val="16"/>
        </w:rPr>
        <w:t>6.</w:t>
      </w:r>
      <w:r w:rsidR="004925D6" w:rsidRPr="00E476B3">
        <w:rPr>
          <w:rFonts w:eastAsia="Arial Unicode MS" w:cs="Arial Unicode MS"/>
          <w:noProof/>
          <w:sz w:val="24"/>
          <w:szCs w:val="16"/>
        </w:rPr>
        <w:t xml:space="preserve"> Bunun sonucunda 2010 yılındaki tarife dilimleri ile 201</w:t>
      </w:r>
      <w:r w:rsidR="00AA69F9" w:rsidRPr="00E476B3">
        <w:rPr>
          <w:rFonts w:eastAsia="Arial Unicode MS" w:cs="Arial Unicode MS"/>
          <w:noProof/>
          <w:sz w:val="24"/>
          <w:szCs w:val="16"/>
        </w:rPr>
        <w:t xml:space="preserve">8 </w:t>
      </w:r>
      <w:r w:rsidR="004925D6" w:rsidRPr="00E476B3">
        <w:rPr>
          <w:rFonts w:eastAsia="Arial Unicode MS" w:cs="Arial Unicode MS"/>
          <w:noProof/>
          <w:sz w:val="24"/>
          <w:szCs w:val="16"/>
        </w:rPr>
        <w:t>yılı</w:t>
      </w:r>
      <w:r w:rsidR="00AA69F9" w:rsidRPr="00E476B3">
        <w:rPr>
          <w:rFonts w:eastAsia="Arial Unicode MS" w:cs="Arial Unicode MS"/>
          <w:noProof/>
          <w:sz w:val="24"/>
          <w:szCs w:val="16"/>
        </w:rPr>
        <w:t xml:space="preserve"> için uygulanacak </w:t>
      </w:r>
      <w:r w:rsidR="004925D6" w:rsidRPr="00E476B3">
        <w:rPr>
          <w:rFonts w:eastAsia="Arial Unicode MS" w:cs="Arial Unicode MS"/>
          <w:noProof/>
          <w:sz w:val="24"/>
          <w:szCs w:val="16"/>
        </w:rPr>
        <w:t>tarife dilimleri karşılaştırıldığında, aşağıdaki tabloda görüleceği üzere sadece %</w:t>
      </w:r>
      <w:r w:rsidR="00AA69F9" w:rsidRPr="00E476B3">
        <w:rPr>
          <w:rFonts w:eastAsia="Arial Unicode MS" w:cs="Arial Unicode MS"/>
          <w:noProof/>
          <w:sz w:val="24"/>
          <w:szCs w:val="16"/>
        </w:rPr>
        <w:t>54,55</w:t>
      </w:r>
      <w:r w:rsidR="004925D6" w:rsidRPr="00E476B3">
        <w:rPr>
          <w:rFonts w:eastAsia="Arial Unicode MS" w:cs="Arial Unicode MS"/>
          <w:noProof/>
          <w:sz w:val="24"/>
          <w:szCs w:val="16"/>
        </w:rPr>
        <w:t xml:space="preserve"> ila %</w:t>
      </w:r>
      <w:r w:rsidR="00AA69F9" w:rsidRPr="00E476B3">
        <w:rPr>
          <w:rFonts w:eastAsia="Arial Unicode MS" w:cs="Arial Unicode MS"/>
          <w:noProof/>
          <w:sz w:val="24"/>
          <w:szCs w:val="16"/>
        </w:rPr>
        <w:t>68</w:t>
      </w:r>
      <w:r w:rsidR="004925D6" w:rsidRPr="00E476B3">
        <w:rPr>
          <w:rFonts w:eastAsia="Arial Unicode MS" w:cs="Arial Unicode MS"/>
          <w:noProof/>
          <w:sz w:val="24"/>
          <w:szCs w:val="16"/>
        </w:rPr>
        <w:t>,</w:t>
      </w:r>
      <w:r w:rsidR="00AA69F9" w:rsidRPr="00E476B3">
        <w:rPr>
          <w:rFonts w:eastAsia="Arial Unicode MS" w:cs="Arial Unicode MS"/>
          <w:noProof/>
          <w:sz w:val="24"/>
          <w:szCs w:val="16"/>
        </w:rPr>
        <w:t>18</w:t>
      </w:r>
      <w:r w:rsidR="004925D6" w:rsidRPr="00E476B3">
        <w:rPr>
          <w:rFonts w:eastAsia="Arial Unicode MS" w:cs="Arial Unicode MS"/>
          <w:noProof/>
          <w:sz w:val="24"/>
          <w:szCs w:val="16"/>
        </w:rPr>
        <w:t xml:space="preserve"> arasında bir artış gerçekleştiği görülmektedir.</w:t>
      </w:r>
    </w:p>
    <w:p w:rsidR="004925D6" w:rsidRPr="00E476B3" w:rsidRDefault="004925D6" w:rsidP="004925D6">
      <w:pPr>
        <w:tabs>
          <w:tab w:val="left" w:pos="567"/>
        </w:tabs>
        <w:jc w:val="both"/>
        <w:rPr>
          <w:rFonts w:eastAsia="Arial Unicode MS" w:cs="Arial Unicode MS"/>
          <w:noProof/>
          <w:sz w:val="24"/>
          <w:szCs w:val="16"/>
        </w:rPr>
      </w:pPr>
    </w:p>
    <w:tbl>
      <w:tblPr>
        <w:tblStyle w:val="TabloKlavuzu"/>
        <w:tblW w:w="0" w:type="auto"/>
        <w:tblInd w:w="1696" w:type="dxa"/>
        <w:tblLook w:val="04A0" w:firstRow="1" w:lastRow="0" w:firstColumn="1" w:lastColumn="0" w:noHBand="0" w:noVBand="1"/>
      </w:tblPr>
      <w:tblGrid>
        <w:gridCol w:w="1701"/>
        <w:gridCol w:w="1701"/>
        <w:gridCol w:w="1701"/>
      </w:tblGrid>
      <w:tr w:rsidR="00E476B3" w:rsidRPr="00E476B3" w:rsidTr="00C45FFF">
        <w:trPr>
          <w:trHeight w:val="250"/>
        </w:trPr>
        <w:tc>
          <w:tcPr>
            <w:tcW w:w="1701" w:type="dxa"/>
            <w:tcBorders>
              <w:top w:val="single" w:sz="4" w:space="0" w:color="auto"/>
              <w:left w:val="single" w:sz="4" w:space="0" w:color="auto"/>
              <w:bottom w:val="single" w:sz="4" w:space="0" w:color="auto"/>
              <w:right w:val="single" w:sz="4" w:space="0" w:color="auto"/>
            </w:tcBorders>
            <w:noWrap/>
            <w:hideMark/>
          </w:tcPr>
          <w:p w:rsidR="004925D6" w:rsidRPr="00E476B3" w:rsidRDefault="004925D6" w:rsidP="00C45FFF">
            <w:pPr>
              <w:tabs>
                <w:tab w:val="left" w:pos="567"/>
              </w:tabs>
              <w:jc w:val="center"/>
              <w:rPr>
                <w:rFonts w:eastAsia="Arial Unicode MS" w:cs="Arial Unicode MS"/>
                <w:b/>
                <w:bCs/>
                <w:noProof/>
                <w:sz w:val="20"/>
                <w:szCs w:val="16"/>
                <w:lang w:eastAsia="en-US"/>
              </w:rPr>
            </w:pPr>
            <w:r w:rsidRPr="00E476B3">
              <w:rPr>
                <w:rFonts w:eastAsia="Arial Unicode MS" w:cs="Arial Unicode MS"/>
                <w:b/>
                <w:bCs/>
                <w:noProof/>
                <w:sz w:val="20"/>
                <w:szCs w:val="16"/>
                <w:lang w:eastAsia="en-US"/>
              </w:rPr>
              <w:t>2010</w:t>
            </w:r>
          </w:p>
        </w:tc>
        <w:tc>
          <w:tcPr>
            <w:tcW w:w="1701" w:type="dxa"/>
            <w:tcBorders>
              <w:top w:val="single" w:sz="4" w:space="0" w:color="auto"/>
              <w:left w:val="single" w:sz="4" w:space="0" w:color="auto"/>
              <w:bottom w:val="single" w:sz="4" w:space="0" w:color="auto"/>
              <w:right w:val="single" w:sz="4" w:space="0" w:color="auto"/>
            </w:tcBorders>
            <w:noWrap/>
            <w:hideMark/>
          </w:tcPr>
          <w:p w:rsidR="004925D6" w:rsidRPr="00E476B3" w:rsidRDefault="004925D6" w:rsidP="00C45FFF">
            <w:pPr>
              <w:tabs>
                <w:tab w:val="left" w:pos="567"/>
              </w:tabs>
              <w:jc w:val="center"/>
              <w:rPr>
                <w:rFonts w:eastAsia="Arial Unicode MS" w:cs="Arial Unicode MS"/>
                <w:b/>
                <w:bCs/>
                <w:noProof/>
                <w:sz w:val="20"/>
                <w:szCs w:val="16"/>
                <w:lang w:eastAsia="en-US"/>
              </w:rPr>
            </w:pPr>
            <w:r w:rsidRPr="00E476B3">
              <w:rPr>
                <w:rFonts w:eastAsia="Arial Unicode MS" w:cs="Arial Unicode MS"/>
                <w:b/>
                <w:bCs/>
                <w:noProof/>
                <w:sz w:val="20"/>
                <w:szCs w:val="16"/>
                <w:lang w:eastAsia="en-US"/>
              </w:rPr>
              <w:t>201</w:t>
            </w:r>
            <w:r w:rsidR="00AA69F9" w:rsidRPr="00E476B3">
              <w:rPr>
                <w:rFonts w:eastAsia="Arial Unicode MS" w:cs="Arial Unicode MS"/>
                <w:b/>
                <w:bCs/>
                <w:noProof/>
                <w:sz w:val="20"/>
                <w:szCs w:val="16"/>
                <w:lang w:eastAsia="en-US"/>
              </w:rPr>
              <w:t>8</w:t>
            </w:r>
          </w:p>
        </w:tc>
        <w:tc>
          <w:tcPr>
            <w:tcW w:w="1701" w:type="dxa"/>
            <w:tcBorders>
              <w:top w:val="single" w:sz="4" w:space="0" w:color="auto"/>
              <w:left w:val="single" w:sz="4" w:space="0" w:color="auto"/>
              <w:bottom w:val="single" w:sz="4" w:space="0" w:color="auto"/>
              <w:right w:val="single" w:sz="4" w:space="0" w:color="auto"/>
            </w:tcBorders>
            <w:noWrap/>
            <w:hideMark/>
          </w:tcPr>
          <w:p w:rsidR="004925D6" w:rsidRPr="00E476B3" w:rsidRDefault="004925D6" w:rsidP="00C45FFF">
            <w:pPr>
              <w:tabs>
                <w:tab w:val="left" w:pos="567"/>
              </w:tabs>
              <w:jc w:val="center"/>
              <w:rPr>
                <w:rFonts w:eastAsia="Arial Unicode MS" w:cs="Arial Unicode MS"/>
                <w:b/>
                <w:bCs/>
                <w:noProof/>
                <w:sz w:val="20"/>
                <w:szCs w:val="16"/>
                <w:lang w:eastAsia="en-US"/>
              </w:rPr>
            </w:pPr>
            <w:r w:rsidRPr="00E476B3">
              <w:rPr>
                <w:rFonts w:eastAsia="Arial Unicode MS" w:cs="Arial Unicode MS"/>
                <w:b/>
                <w:bCs/>
                <w:noProof/>
                <w:sz w:val="20"/>
                <w:szCs w:val="16"/>
                <w:lang w:eastAsia="en-US"/>
              </w:rPr>
              <w:t>Artış %</w:t>
            </w:r>
          </w:p>
        </w:tc>
      </w:tr>
      <w:tr w:rsidR="00E476B3" w:rsidRPr="00E476B3" w:rsidTr="00C45FFF">
        <w:trPr>
          <w:trHeight w:val="250"/>
        </w:trPr>
        <w:tc>
          <w:tcPr>
            <w:tcW w:w="1701" w:type="dxa"/>
            <w:tcBorders>
              <w:top w:val="single" w:sz="4" w:space="0" w:color="auto"/>
              <w:left w:val="single" w:sz="4" w:space="0" w:color="auto"/>
              <w:bottom w:val="single" w:sz="4" w:space="0" w:color="auto"/>
              <w:right w:val="single" w:sz="4" w:space="0" w:color="auto"/>
            </w:tcBorders>
            <w:noWrap/>
            <w:hideMark/>
          </w:tcPr>
          <w:p w:rsidR="004925D6" w:rsidRPr="00E476B3" w:rsidRDefault="004925D6" w:rsidP="00C45FFF">
            <w:pPr>
              <w:tabs>
                <w:tab w:val="left" w:pos="567"/>
              </w:tabs>
              <w:jc w:val="center"/>
              <w:rPr>
                <w:rFonts w:eastAsia="Arial Unicode MS" w:cs="Arial Unicode MS"/>
                <w:noProof/>
                <w:sz w:val="20"/>
                <w:szCs w:val="16"/>
                <w:lang w:eastAsia="en-US"/>
              </w:rPr>
            </w:pPr>
            <w:r w:rsidRPr="00E476B3">
              <w:rPr>
                <w:rFonts w:eastAsia="Arial Unicode MS" w:cs="Arial Unicode MS"/>
                <w:noProof/>
                <w:sz w:val="20"/>
                <w:szCs w:val="16"/>
                <w:lang w:eastAsia="en-US"/>
              </w:rPr>
              <w:t>8.800</w:t>
            </w:r>
          </w:p>
        </w:tc>
        <w:tc>
          <w:tcPr>
            <w:tcW w:w="1701" w:type="dxa"/>
            <w:tcBorders>
              <w:top w:val="single" w:sz="4" w:space="0" w:color="auto"/>
              <w:left w:val="single" w:sz="4" w:space="0" w:color="auto"/>
              <w:bottom w:val="single" w:sz="4" w:space="0" w:color="auto"/>
              <w:right w:val="single" w:sz="4" w:space="0" w:color="auto"/>
            </w:tcBorders>
            <w:noWrap/>
            <w:hideMark/>
          </w:tcPr>
          <w:p w:rsidR="004925D6" w:rsidRPr="00E476B3" w:rsidRDefault="004925D6" w:rsidP="00C45FFF">
            <w:pPr>
              <w:tabs>
                <w:tab w:val="left" w:pos="567"/>
              </w:tabs>
              <w:jc w:val="center"/>
              <w:rPr>
                <w:rFonts w:eastAsia="Arial Unicode MS" w:cs="Arial Unicode MS"/>
                <w:noProof/>
                <w:sz w:val="20"/>
                <w:szCs w:val="16"/>
                <w:lang w:eastAsia="en-US"/>
              </w:rPr>
            </w:pPr>
            <w:r w:rsidRPr="00E476B3">
              <w:rPr>
                <w:rFonts w:eastAsia="Arial Unicode MS" w:cs="Arial Unicode MS"/>
                <w:noProof/>
                <w:sz w:val="20"/>
                <w:szCs w:val="16"/>
                <w:lang w:eastAsia="en-US"/>
              </w:rPr>
              <w:t>1</w:t>
            </w:r>
            <w:r w:rsidR="00AA69F9" w:rsidRPr="00E476B3">
              <w:rPr>
                <w:rFonts w:eastAsia="Arial Unicode MS" w:cs="Arial Unicode MS"/>
                <w:noProof/>
                <w:sz w:val="20"/>
                <w:szCs w:val="16"/>
                <w:lang w:eastAsia="en-US"/>
              </w:rPr>
              <w:t>4</w:t>
            </w:r>
            <w:r w:rsidRPr="00E476B3">
              <w:rPr>
                <w:rFonts w:eastAsia="Arial Unicode MS" w:cs="Arial Unicode MS"/>
                <w:noProof/>
                <w:sz w:val="20"/>
                <w:szCs w:val="16"/>
                <w:lang w:eastAsia="en-US"/>
              </w:rPr>
              <w:t>.</w:t>
            </w:r>
            <w:r w:rsidR="00AA69F9" w:rsidRPr="00E476B3">
              <w:rPr>
                <w:rFonts w:eastAsia="Arial Unicode MS" w:cs="Arial Unicode MS"/>
                <w:noProof/>
                <w:sz w:val="20"/>
                <w:szCs w:val="16"/>
                <w:lang w:eastAsia="en-US"/>
              </w:rPr>
              <w:t>8</w:t>
            </w:r>
            <w:r w:rsidRPr="00E476B3">
              <w:rPr>
                <w:rFonts w:eastAsia="Arial Unicode MS" w:cs="Arial Unicode MS"/>
                <w:noProof/>
                <w:sz w:val="20"/>
                <w:szCs w:val="16"/>
                <w:lang w:eastAsia="en-US"/>
              </w:rPr>
              <w:t>00</w:t>
            </w:r>
          </w:p>
        </w:tc>
        <w:tc>
          <w:tcPr>
            <w:tcW w:w="1701" w:type="dxa"/>
            <w:tcBorders>
              <w:top w:val="single" w:sz="4" w:space="0" w:color="auto"/>
              <w:left w:val="single" w:sz="4" w:space="0" w:color="auto"/>
              <w:bottom w:val="single" w:sz="4" w:space="0" w:color="auto"/>
              <w:right w:val="single" w:sz="4" w:space="0" w:color="auto"/>
            </w:tcBorders>
            <w:noWrap/>
            <w:hideMark/>
          </w:tcPr>
          <w:p w:rsidR="004925D6" w:rsidRPr="00E476B3" w:rsidRDefault="00AA69F9" w:rsidP="00C45FFF">
            <w:pPr>
              <w:tabs>
                <w:tab w:val="left" w:pos="567"/>
              </w:tabs>
              <w:jc w:val="center"/>
              <w:rPr>
                <w:rFonts w:eastAsia="Arial Unicode MS" w:cs="Arial Unicode MS"/>
                <w:noProof/>
                <w:sz w:val="20"/>
                <w:szCs w:val="16"/>
                <w:lang w:eastAsia="en-US"/>
              </w:rPr>
            </w:pPr>
            <w:r w:rsidRPr="00E476B3">
              <w:rPr>
                <w:rFonts w:eastAsia="Arial Unicode MS" w:cs="Arial Unicode MS"/>
                <w:noProof/>
                <w:sz w:val="20"/>
                <w:szCs w:val="16"/>
                <w:lang w:eastAsia="en-US"/>
              </w:rPr>
              <w:t>68</w:t>
            </w:r>
            <w:r w:rsidR="004925D6" w:rsidRPr="00E476B3">
              <w:rPr>
                <w:rFonts w:eastAsia="Arial Unicode MS" w:cs="Arial Unicode MS"/>
                <w:noProof/>
                <w:sz w:val="20"/>
                <w:szCs w:val="16"/>
                <w:lang w:eastAsia="en-US"/>
              </w:rPr>
              <w:t>,</w:t>
            </w:r>
            <w:r w:rsidRPr="00E476B3">
              <w:rPr>
                <w:rFonts w:eastAsia="Arial Unicode MS" w:cs="Arial Unicode MS"/>
                <w:noProof/>
                <w:sz w:val="20"/>
                <w:szCs w:val="16"/>
                <w:lang w:eastAsia="en-US"/>
              </w:rPr>
              <w:t>18</w:t>
            </w:r>
          </w:p>
        </w:tc>
      </w:tr>
      <w:tr w:rsidR="00E476B3" w:rsidRPr="00E476B3" w:rsidTr="00C45FFF">
        <w:trPr>
          <w:trHeight w:val="250"/>
        </w:trPr>
        <w:tc>
          <w:tcPr>
            <w:tcW w:w="1701" w:type="dxa"/>
            <w:tcBorders>
              <w:top w:val="single" w:sz="4" w:space="0" w:color="auto"/>
              <w:left w:val="single" w:sz="4" w:space="0" w:color="auto"/>
              <w:bottom w:val="single" w:sz="4" w:space="0" w:color="auto"/>
              <w:right w:val="single" w:sz="4" w:space="0" w:color="auto"/>
            </w:tcBorders>
            <w:noWrap/>
            <w:hideMark/>
          </w:tcPr>
          <w:p w:rsidR="004925D6" w:rsidRPr="00E476B3" w:rsidRDefault="004925D6" w:rsidP="00C45FFF">
            <w:pPr>
              <w:tabs>
                <w:tab w:val="left" w:pos="567"/>
              </w:tabs>
              <w:jc w:val="center"/>
              <w:rPr>
                <w:rFonts w:eastAsia="Arial Unicode MS" w:cs="Arial Unicode MS"/>
                <w:noProof/>
                <w:sz w:val="20"/>
                <w:szCs w:val="16"/>
                <w:lang w:eastAsia="en-US"/>
              </w:rPr>
            </w:pPr>
            <w:r w:rsidRPr="00E476B3">
              <w:rPr>
                <w:rFonts w:eastAsia="Arial Unicode MS" w:cs="Arial Unicode MS"/>
                <w:noProof/>
                <w:sz w:val="20"/>
                <w:szCs w:val="16"/>
                <w:lang w:eastAsia="en-US"/>
              </w:rPr>
              <w:t>22.000</w:t>
            </w:r>
          </w:p>
        </w:tc>
        <w:tc>
          <w:tcPr>
            <w:tcW w:w="1701" w:type="dxa"/>
            <w:tcBorders>
              <w:top w:val="single" w:sz="4" w:space="0" w:color="auto"/>
              <w:left w:val="single" w:sz="4" w:space="0" w:color="auto"/>
              <w:bottom w:val="single" w:sz="4" w:space="0" w:color="auto"/>
              <w:right w:val="single" w:sz="4" w:space="0" w:color="auto"/>
            </w:tcBorders>
            <w:noWrap/>
            <w:hideMark/>
          </w:tcPr>
          <w:p w:rsidR="004925D6" w:rsidRPr="00E476B3" w:rsidRDefault="004925D6" w:rsidP="00C45FFF">
            <w:pPr>
              <w:tabs>
                <w:tab w:val="left" w:pos="567"/>
              </w:tabs>
              <w:jc w:val="center"/>
              <w:rPr>
                <w:rFonts w:eastAsia="Arial Unicode MS" w:cs="Arial Unicode MS"/>
                <w:noProof/>
                <w:sz w:val="20"/>
                <w:szCs w:val="16"/>
                <w:lang w:eastAsia="en-US"/>
              </w:rPr>
            </w:pPr>
            <w:r w:rsidRPr="00E476B3">
              <w:rPr>
                <w:rFonts w:eastAsia="Arial Unicode MS" w:cs="Arial Unicode MS"/>
                <w:noProof/>
                <w:sz w:val="20"/>
                <w:szCs w:val="16"/>
                <w:lang w:eastAsia="en-US"/>
              </w:rPr>
              <w:t>3</w:t>
            </w:r>
            <w:r w:rsidR="00AA69F9" w:rsidRPr="00E476B3">
              <w:rPr>
                <w:rFonts w:eastAsia="Arial Unicode MS" w:cs="Arial Unicode MS"/>
                <w:noProof/>
                <w:sz w:val="20"/>
                <w:szCs w:val="16"/>
                <w:lang w:eastAsia="en-US"/>
              </w:rPr>
              <w:t>4</w:t>
            </w:r>
            <w:r w:rsidRPr="00E476B3">
              <w:rPr>
                <w:rFonts w:eastAsia="Arial Unicode MS" w:cs="Arial Unicode MS"/>
                <w:noProof/>
                <w:sz w:val="20"/>
                <w:szCs w:val="16"/>
                <w:lang w:eastAsia="en-US"/>
              </w:rPr>
              <w:t>.000</w:t>
            </w:r>
          </w:p>
        </w:tc>
        <w:tc>
          <w:tcPr>
            <w:tcW w:w="1701" w:type="dxa"/>
            <w:tcBorders>
              <w:top w:val="single" w:sz="4" w:space="0" w:color="auto"/>
              <w:left w:val="single" w:sz="4" w:space="0" w:color="auto"/>
              <w:bottom w:val="single" w:sz="4" w:space="0" w:color="auto"/>
              <w:right w:val="single" w:sz="4" w:space="0" w:color="auto"/>
            </w:tcBorders>
            <w:noWrap/>
            <w:hideMark/>
          </w:tcPr>
          <w:p w:rsidR="004925D6" w:rsidRPr="00E476B3" w:rsidRDefault="00AA69F9" w:rsidP="00C45FFF">
            <w:pPr>
              <w:tabs>
                <w:tab w:val="left" w:pos="567"/>
              </w:tabs>
              <w:jc w:val="center"/>
              <w:rPr>
                <w:rFonts w:eastAsia="Arial Unicode MS" w:cs="Arial Unicode MS"/>
                <w:noProof/>
                <w:sz w:val="20"/>
                <w:szCs w:val="16"/>
                <w:lang w:eastAsia="en-US"/>
              </w:rPr>
            </w:pPr>
            <w:r w:rsidRPr="00E476B3">
              <w:rPr>
                <w:rFonts w:eastAsia="Arial Unicode MS" w:cs="Arial Unicode MS"/>
                <w:noProof/>
                <w:sz w:val="20"/>
                <w:szCs w:val="16"/>
                <w:lang w:eastAsia="en-US"/>
              </w:rPr>
              <w:t>54,55</w:t>
            </w:r>
          </w:p>
        </w:tc>
      </w:tr>
      <w:tr w:rsidR="00E476B3" w:rsidRPr="00E476B3" w:rsidTr="00C45FFF">
        <w:trPr>
          <w:trHeight w:val="250"/>
        </w:trPr>
        <w:tc>
          <w:tcPr>
            <w:tcW w:w="1701" w:type="dxa"/>
            <w:tcBorders>
              <w:top w:val="single" w:sz="4" w:space="0" w:color="auto"/>
              <w:left w:val="single" w:sz="4" w:space="0" w:color="auto"/>
              <w:bottom w:val="single" w:sz="4" w:space="0" w:color="auto"/>
              <w:right w:val="single" w:sz="4" w:space="0" w:color="auto"/>
            </w:tcBorders>
            <w:noWrap/>
            <w:hideMark/>
          </w:tcPr>
          <w:p w:rsidR="004925D6" w:rsidRPr="00E476B3" w:rsidRDefault="004925D6" w:rsidP="00C45FFF">
            <w:pPr>
              <w:tabs>
                <w:tab w:val="left" w:pos="567"/>
              </w:tabs>
              <w:jc w:val="center"/>
              <w:rPr>
                <w:rFonts w:eastAsia="Arial Unicode MS" w:cs="Arial Unicode MS"/>
                <w:noProof/>
                <w:sz w:val="20"/>
                <w:szCs w:val="16"/>
                <w:lang w:eastAsia="en-US"/>
              </w:rPr>
            </w:pPr>
            <w:r w:rsidRPr="00E476B3">
              <w:rPr>
                <w:rFonts w:eastAsia="Arial Unicode MS" w:cs="Arial Unicode MS"/>
                <w:noProof/>
                <w:sz w:val="20"/>
                <w:szCs w:val="16"/>
                <w:lang w:eastAsia="en-US"/>
              </w:rPr>
              <w:t>50.000</w:t>
            </w:r>
          </w:p>
        </w:tc>
        <w:tc>
          <w:tcPr>
            <w:tcW w:w="1701" w:type="dxa"/>
            <w:tcBorders>
              <w:top w:val="single" w:sz="4" w:space="0" w:color="auto"/>
              <w:left w:val="single" w:sz="4" w:space="0" w:color="auto"/>
              <w:bottom w:val="single" w:sz="4" w:space="0" w:color="auto"/>
              <w:right w:val="single" w:sz="4" w:space="0" w:color="auto"/>
            </w:tcBorders>
            <w:noWrap/>
            <w:hideMark/>
          </w:tcPr>
          <w:p w:rsidR="004925D6" w:rsidRPr="00E476B3" w:rsidRDefault="00AA69F9" w:rsidP="00C45FFF">
            <w:pPr>
              <w:tabs>
                <w:tab w:val="left" w:pos="567"/>
              </w:tabs>
              <w:jc w:val="center"/>
              <w:rPr>
                <w:rFonts w:eastAsia="Arial Unicode MS" w:cs="Arial Unicode MS"/>
                <w:noProof/>
                <w:sz w:val="20"/>
                <w:szCs w:val="16"/>
                <w:lang w:eastAsia="en-US"/>
              </w:rPr>
            </w:pPr>
            <w:r w:rsidRPr="00E476B3">
              <w:rPr>
                <w:rFonts w:eastAsia="Arial Unicode MS" w:cs="Arial Unicode MS"/>
                <w:noProof/>
                <w:sz w:val="20"/>
                <w:szCs w:val="16"/>
                <w:lang w:eastAsia="en-US"/>
              </w:rPr>
              <w:t>8</w:t>
            </w:r>
            <w:r w:rsidR="004925D6" w:rsidRPr="00E476B3">
              <w:rPr>
                <w:rFonts w:eastAsia="Arial Unicode MS" w:cs="Arial Unicode MS"/>
                <w:noProof/>
                <w:sz w:val="20"/>
                <w:szCs w:val="16"/>
                <w:lang w:eastAsia="en-US"/>
              </w:rPr>
              <w:t>0.000</w:t>
            </w:r>
          </w:p>
        </w:tc>
        <w:tc>
          <w:tcPr>
            <w:tcW w:w="1701" w:type="dxa"/>
            <w:tcBorders>
              <w:top w:val="single" w:sz="4" w:space="0" w:color="auto"/>
              <w:left w:val="single" w:sz="4" w:space="0" w:color="auto"/>
              <w:bottom w:val="single" w:sz="4" w:space="0" w:color="auto"/>
              <w:right w:val="single" w:sz="4" w:space="0" w:color="auto"/>
            </w:tcBorders>
            <w:noWrap/>
            <w:hideMark/>
          </w:tcPr>
          <w:p w:rsidR="004925D6" w:rsidRPr="00E476B3" w:rsidRDefault="00AA69F9" w:rsidP="00C45FFF">
            <w:pPr>
              <w:tabs>
                <w:tab w:val="left" w:pos="567"/>
              </w:tabs>
              <w:jc w:val="center"/>
              <w:rPr>
                <w:rFonts w:eastAsia="Arial Unicode MS" w:cs="Arial Unicode MS"/>
                <w:noProof/>
                <w:sz w:val="20"/>
                <w:szCs w:val="16"/>
                <w:lang w:eastAsia="en-US"/>
              </w:rPr>
            </w:pPr>
            <w:r w:rsidRPr="00E476B3">
              <w:rPr>
                <w:rFonts w:eastAsia="Arial Unicode MS" w:cs="Arial Unicode MS"/>
                <w:noProof/>
                <w:sz w:val="20"/>
                <w:szCs w:val="16"/>
                <w:lang w:eastAsia="en-US"/>
              </w:rPr>
              <w:t>6</w:t>
            </w:r>
            <w:r w:rsidR="004925D6" w:rsidRPr="00E476B3">
              <w:rPr>
                <w:rFonts w:eastAsia="Arial Unicode MS" w:cs="Arial Unicode MS"/>
                <w:noProof/>
                <w:sz w:val="20"/>
                <w:szCs w:val="16"/>
                <w:lang w:eastAsia="en-US"/>
              </w:rPr>
              <w:t>0,00</w:t>
            </w:r>
          </w:p>
        </w:tc>
      </w:tr>
      <w:tr w:rsidR="00E476B3" w:rsidRPr="00E476B3" w:rsidTr="00C45FFF">
        <w:trPr>
          <w:trHeight w:val="250"/>
        </w:trPr>
        <w:tc>
          <w:tcPr>
            <w:tcW w:w="1701" w:type="dxa"/>
            <w:tcBorders>
              <w:top w:val="single" w:sz="4" w:space="0" w:color="auto"/>
              <w:left w:val="single" w:sz="4" w:space="0" w:color="auto"/>
              <w:bottom w:val="single" w:sz="4" w:space="0" w:color="auto"/>
              <w:right w:val="single" w:sz="4" w:space="0" w:color="auto"/>
            </w:tcBorders>
            <w:noWrap/>
            <w:hideMark/>
          </w:tcPr>
          <w:p w:rsidR="004925D6" w:rsidRPr="00E476B3" w:rsidRDefault="004925D6" w:rsidP="00C45FFF">
            <w:pPr>
              <w:tabs>
                <w:tab w:val="left" w:pos="567"/>
              </w:tabs>
              <w:jc w:val="center"/>
              <w:rPr>
                <w:rFonts w:eastAsia="Arial Unicode MS" w:cs="Arial Unicode MS"/>
                <w:noProof/>
                <w:sz w:val="20"/>
                <w:szCs w:val="16"/>
                <w:lang w:eastAsia="en-US"/>
              </w:rPr>
            </w:pPr>
            <w:r w:rsidRPr="00E476B3">
              <w:rPr>
                <w:rFonts w:eastAsia="Arial Unicode MS" w:cs="Arial Unicode MS"/>
                <w:noProof/>
                <w:sz w:val="20"/>
                <w:szCs w:val="16"/>
                <w:lang w:eastAsia="en-US"/>
              </w:rPr>
              <w:t>76.200</w:t>
            </w:r>
          </w:p>
        </w:tc>
        <w:tc>
          <w:tcPr>
            <w:tcW w:w="1701" w:type="dxa"/>
            <w:tcBorders>
              <w:top w:val="single" w:sz="4" w:space="0" w:color="auto"/>
              <w:left w:val="single" w:sz="4" w:space="0" w:color="auto"/>
              <w:bottom w:val="single" w:sz="4" w:space="0" w:color="auto"/>
              <w:right w:val="single" w:sz="4" w:space="0" w:color="auto"/>
            </w:tcBorders>
            <w:noWrap/>
            <w:hideMark/>
          </w:tcPr>
          <w:p w:rsidR="004925D6" w:rsidRPr="00E476B3" w:rsidRDefault="004925D6" w:rsidP="00C45FFF">
            <w:pPr>
              <w:tabs>
                <w:tab w:val="left" w:pos="567"/>
              </w:tabs>
              <w:jc w:val="center"/>
              <w:rPr>
                <w:rFonts w:eastAsia="Arial Unicode MS" w:cs="Arial Unicode MS"/>
                <w:noProof/>
                <w:sz w:val="20"/>
                <w:szCs w:val="16"/>
                <w:lang w:eastAsia="en-US"/>
              </w:rPr>
            </w:pPr>
            <w:r w:rsidRPr="00E476B3">
              <w:rPr>
                <w:rFonts w:eastAsia="Arial Unicode MS" w:cs="Arial Unicode MS"/>
                <w:noProof/>
                <w:sz w:val="20"/>
                <w:szCs w:val="16"/>
                <w:lang w:eastAsia="en-US"/>
              </w:rPr>
              <w:t>1</w:t>
            </w:r>
            <w:r w:rsidR="00AA69F9" w:rsidRPr="00E476B3">
              <w:rPr>
                <w:rFonts w:eastAsia="Arial Unicode MS" w:cs="Arial Unicode MS"/>
                <w:noProof/>
                <w:sz w:val="20"/>
                <w:szCs w:val="16"/>
                <w:lang w:eastAsia="en-US"/>
              </w:rPr>
              <w:t>2</w:t>
            </w:r>
            <w:r w:rsidRPr="00E476B3">
              <w:rPr>
                <w:rFonts w:eastAsia="Arial Unicode MS" w:cs="Arial Unicode MS"/>
                <w:noProof/>
                <w:sz w:val="20"/>
                <w:szCs w:val="16"/>
                <w:lang w:eastAsia="en-US"/>
              </w:rPr>
              <w:t>0.000</w:t>
            </w:r>
          </w:p>
        </w:tc>
        <w:tc>
          <w:tcPr>
            <w:tcW w:w="1701" w:type="dxa"/>
            <w:tcBorders>
              <w:top w:val="single" w:sz="4" w:space="0" w:color="auto"/>
              <w:left w:val="single" w:sz="4" w:space="0" w:color="auto"/>
              <w:bottom w:val="single" w:sz="4" w:space="0" w:color="auto"/>
              <w:right w:val="single" w:sz="4" w:space="0" w:color="auto"/>
            </w:tcBorders>
            <w:noWrap/>
            <w:hideMark/>
          </w:tcPr>
          <w:p w:rsidR="004925D6" w:rsidRPr="00E476B3" w:rsidRDefault="00AA69F9" w:rsidP="00C45FFF">
            <w:pPr>
              <w:tabs>
                <w:tab w:val="left" w:pos="567"/>
              </w:tabs>
              <w:jc w:val="center"/>
              <w:rPr>
                <w:rFonts w:eastAsia="Arial Unicode MS" w:cs="Arial Unicode MS"/>
                <w:noProof/>
                <w:sz w:val="20"/>
                <w:szCs w:val="16"/>
                <w:lang w:eastAsia="en-US"/>
              </w:rPr>
            </w:pPr>
            <w:r w:rsidRPr="00E476B3">
              <w:rPr>
                <w:rFonts w:eastAsia="Arial Unicode MS" w:cs="Arial Unicode MS"/>
                <w:noProof/>
                <w:sz w:val="20"/>
                <w:szCs w:val="16"/>
                <w:lang w:eastAsia="en-US"/>
              </w:rPr>
              <w:t>57,48</w:t>
            </w:r>
          </w:p>
        </w:tc>
      </w:tr>
    </w:tbl>
    <w:p w:rsidR="004925D6" w:rsidRDefault="004925D6" w:rsidP="004925D6">
      <w:pPr>
        <w:tabs>
          <w:tab w:val="left" w:pos="567"/>
        </w:tabs>
        <w:jc w:val="both"/>
        <w:rPr>
          <w:rFonts w:eastAsia="Arial Unicode MS" w:cs="Arial Unicode MS"/>
          <w:noProof/>
          <w:sz w:val="24"/>
          <w:szCs w:val="16"/>
        </w:rPr>
      </w:pPr>
    </w:p>
    <w:p w:rsidR="00C45FFF" w:rsidRDefault="004925D6" w:rsidP="004925D6">
      <w:pPr>
        <w:tabs>
          <w:tab w:val="left" w:pos="567"/>
        </w:tabs>
        <w:jc w:val="both"/>
        <w:rPr>
          <w:rFonts w:eastAsia="Arial Unicode MS" w:cs="Arial Unicode MS"/>
          <w:noProof/>
          <w:sz w:val="24"/>
          <w:szCs w:val="16"/>
        </w:rPr>
      </w:pPr>
      <w:r>
        <w:rPr>
          <w:rFonts w:eastAsia="Arial Unicode MS" w:cs="Arial Unicode MS"/>
          <w:noProof/>
          <w:sz w:val="24"/>
          <w:szCs w:val="16"/>
        </w:rPr>
        <w:tab/>
      </w:r>
    </w:p>
    <w:p w:rsidR="004925D6" w:rsidRDefault="00C45FFF" w:rsidP="004925D6">
      <w:pPr>
        <w:tabs>
          <w:tab w:val="left" w:pos="567"/>
        </w:tabs>
        <w:jc w:val="both"/>
        <w:rPr>
          <w:rFonts w:eastAsia="Arial Unicode MS" w:cs="Arial Unicode MS"/>
          <w:noProof/>
          <w:sz w:val="24"/>
          <w:szCs w:val="16"/>
        </w:rPr>
      </w:pPr>
      <w:r>
        <w:rPr>
          <w:rFonts w:eastAsia="Arial Unicode MS" w:cs="Arial Unicode MS"/>
          <w:noProof/>
          <w:sz w:val="24"/>
          <w:szCs w:val="16"/>
        </w:rPr>
        <w:tab/>
      </w:r>
      <w:r w:rsidR="004925D6">
        <w:rPr>
          <w:rFonts w:eastAsia="Arial Unicode MS" w:cs="Arial Unicode MS"/>
          <w:b/>
          <w:noProof/>
          <w:sz w:val="24"/>
          <w:szCs w:val="16"/>
        </w:rPr>
        <w:t>7.</w:t>
      </w:r>
      <w:r w:rsidR="004925D6">
        <w:rPr>
          <w:rFonts w:eastAsia="Arial Unicode MS" w:cs="Arial Unicode MS"/>
          <w:noProof/>
          <w:sz w:val="24"/>
          <w:szCs w:val="16"/>
        </w:rPr>
        <w:t xml:space="preserve"> Bu belirlemelerde, Gelir Vergisi Kanununun mükerrer 123 üncü madesinde esas kural olarak yer alan “vergi dilimlerine ilişkin tutarların her yıl bir önceki yıla ilişkin olarak Vergi Usul Kanunu hükümlerine göre belirlenen yeniden değerleme oranında artırılmak suretiyle uygulanacağı” kuralı uyarınca bulunan tutarlar esas alınmamakta; aynı maddede istisnai olarak yer alan ve esasen küsüratlı tutarların yuvarlanabilmesi amacıyla konulmuş olan “bu şekilde hesaplanan maktu had ve tutarların % 5’ini aşmayan kesirlerin dikkate alınmayacağı” hükmü amacı dışında kullanılmak suretiyle anılan dilimlerin çok daha az artması sağlanmaktadır. Buna göre, söz konusu dilimler önce yeniden değerleme oranıyla artırılıp yeni dilimler bulunmakta, sonra bu yeni dilim tutarının %5’ine kadar olan bir kısmı düşürülebilmekte ve bazı dilimler az artırılırken bazı dilimler sabit bırakılabilmektedir.</w:t>
      </w:r>
    </w:p>
    <w:p w:rsidR="004925D6" w:rsidRDefault="004925D6" w:rsidP="004925D6">
      <w:pPr>
        <w:tabs>
          <w:tab w:val="left" w:pos="567"/>
        </w:tabs>
        <w:jc w:val="both"/>
        <w:rPr>
          <w:rFonts w:eastAsia="Arial Unicode MS" w:cs="Arial Unicode MS"/>
          <w:noProof/>
          <w:sz w:val="24"/>
          <w:szCs w:val="16"/>
        </w:rPr>
      </w:pPr>
    </w:p>
    <w:tbl>
      <w:tblPr>
        <w:tblW w:w="6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926"/>
        <w:gridCol w:w="2613"/>
        <w:gridCol w:w="2693"/>
      </w:tblGrid>
      <w:tr w:rsidR="00116C67" w:rsidTr="00116C67">
        <w:trPr>
          <w:trHeight w:val="820"/>
          <w:jc w:val="center"/>
        </w:trPr>
        <w:tc>
          <w:tcPr>
            <w:tcW w:w="92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16C67" w:rsidRDefault="00116C67" w:rsidP="003D32ED">
            <w:pPr>
              <w:tabs>
                <w:tab w:val="left" w:pos="567"/>
              </w:tabs>
              <w:spacing w:line="276" w:lineRule="auto"/>
              <w:jc w:val="center"/>
              <w:rPr>
                <w:rFonts w:eastAsia="Arial Unicode MS" w:cs="Arial Unicode MS"/>
                <w:b/>
                <w:noProof/>
                <w:sz w:val="18"/>
                <w:szCs w:val="16"/>
                <w:lang w:eastAsia="en-US"/>
              </w:rPr>
            </w:pPr>
            <w:r>
              <w:rPr>
                <w:rFonts w:eastAsia="Arial Unicode MS" w:cs="Arial Unicode MS"/>
                <w:b/>
                <w:noProof/>
                <w:sz w:val="18"/>
                <w:szCs w:val="16"/>
                <w:lang w:eastAsia="en-US"/>
              </w:rPr>
              <w:lastRenderedPageBreak/>
              <w:t>2017 Yılı Dilimleri</w:t>
            </w:r>
          </w:p>
        </w:tc>
        <w:tc>
          <w:tcPr>
            <w:tcW w:w="261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16C67" w:rsidRDefault="00116C67" w:rsidP="00116C67">
            <w:pPr>
              <w:tabs>
                <w:tab w:val="left" w:pos="567"/>
              </w:tabs>
              <w:spacing w:line="276" w:lineRule="auto"/>
              <w:jc w:val="center"/>
              <w:rPr>
                <w:rFonts w:eastAsia="Arial Unicode MS" w:cs="Arial Unicode MS"/>
                <w:b/>
                <w:noProof/>
                <w:sz w:val="18"/>
                <w:szCs w:val="16"/>
                <w:lang w:eastAsia="en-US"/>
              </w:rPr>
            </w:pPr>
            <w:r>
              <w:rPr>
                <w:rFonts w:eastAsia="Arial Unicode MS" w:cs="Arial Unicode MS"/>
                <w:b/>
                <w:noProof/>
                <w:sz w:val="18"/>
                <w:szCs w:val="16"/>
                <w:lang w:eastAsia="en-US"/>
              </w:rPr>
              <w:t>2018 Yılı İçin Yeniden Değerleme Oranında Artışa Karşılık Gelen Dilim Tutarları</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16C67" w:rsidRDefault="00116C67" w:rsidP="00116C67">
            <w:pPr>
              <w:tabs>
                <w:tab w:val="left" w:pos="567"/>
              </w:tabs>
              <w:spacing w:line="276" w:lineRule="auto"/>
              <w:jc w:val="center"/>
              <w:rPr>
                <w:rFonts w:eastAsia="Arial Unicode MS" w:cs="Arial Unicode MS"/>
                <w:b/>
                <w:noProof/>
                <w:sz w:val="18"/>
                <w:szCs w:val="16"/>
                <w:lang w:eastAsia="en-US"/>
              </w:rPr>
            </w:pPr>
            <w:r>
              <w:rPr>
                <w:rFonts w:eastAsia="Arial Unicode MS" w:cs="Arial Unicode MS"/>
                <w:b/>
                <w:noProof/>
                <w:sz w:val="18"/>
                <w:szCs w:val="16"/>
                <w:lang w:eastAsia="en-US"/>
              </w:rPr>
              <w:t>2018 Yılı İçin İlan Olunan Dilim Tutarları</w:t>
            </w:r>
          </w:p>
        </w:tc>
      </w:tr>
      <w:tr w:rsidR="00116C67" w:rsidTr="00116C67">
        <w:trPr>
          <w:trHeight w:val="161"/>
          <w:jc w:val="center"/>
        </w:trPr>
        <w:tc>
          <w:tcPr>
            <w:tcW w:w="926"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116C67" w:rsidRDefault="00116C67" w:rsidP="003D32ED">
            <w:pPr>
              <w:tabs>
                <w:tab w:val="left" w:pos="567"/>
              </w:tabs>
              <w:spacing w:line="276" w:lineRule="auto"/>
              <w:jc w:val="center"/>
              <w:rPr>
                <w:rFonts w:eastAsia="Arial Unicode MS" w:cs="Arial Unicode MS"/>
                <w:noProof/>
                <w:sz w:val="18"/>
                <w:szCs w:val="16"/>
                <w:lang w:eastAsia="en-US"/>
              </w:rPr>
            </w:pPr>
            <w:r>
              <w:rPr>
                <w:rFonts w:eastAsia="Arial Unicode MS" w:cs="Arial Unicode MS"/>
                <w:noProof/>
                <w:sz w:val="18"/>
                <w:szCs w:val="16"/>
                <w:lang w:eastAsia="en-US"/>
              </w:rPr>
              <w:t>13.000</w:t>
            </w:r>
          </w:p>
        </w:tc>
        <w:tc>
          <w:tcPr>
            <w:tcW w:w="2613"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116C67" w:rsidRDefault="00116C67" w:rsidP="003D32ED">
            <w:pPr>
              <w:tabs>
                <w:tab w:val="left" w:pos="567"/>
              </w:tabs>
              <w:spacing w:line="276" w:lineRule="auto"/>
              <w:jc w:val="center"/>
              <w:rPr>
                <w:rFonts w:eastAsia="Arial Unicode MS" w:cs="Arial Unicode MS"/>
                <w:noProof/>
                <w:sz w:val="18"/>
                <w:szCs w:val="16"/>
                <w:lang w:eastAsia="en-US"/>
              </w:rPr>
            </w:pPr>
            <w:r>
              <w:rPr>
                <w:rFonts w:eastAsia="Arial Unicode MS" w:cs="Arial Unicode MS"/>
                <w:noProof/>
                <w:sz w:val="18"/>
                <w:szCs w:val="16"/>
                <w:lang w:eastAsia="en-US"/>
              </w:rPr>
              <w:t>14.881</w:t>
            </w:r>
          </w:p>
        </w:tc>
        <w:tc>
          <w:tcPr>
            <w:tcW w:w="2693"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116C67" w:rsidRDefault="00116C67" w:rsidP="00116C67">
            <w:pPr>
              <w:tabs>
                <w:tab w:val="left" w:pos="567"/>
              </w:tabs>
              <w:spacing w:line="276" w:lineRule="auto"/>
              <w:jc w:val="center"/>
              <w:rPr>
                <w:rFonts w:eastAsia="Arial Unicode MS" w:cs="Arial Unicode MS"/>
                <w:noProof/>
                <w:sz w:val="18"/>
                <w:szCs w:val="16"/>
                <w:lang w:eastAsia="en-US"/>
              </w:rPr>
            </w:pPr>
            <w:r>
              <w:rPr>
                <w:rFonts w:eastAsia="Arial Unicode MS" w:cs="Arial Unicode MS"/>
                <w:noProof/>
                <w:sz w:val="18"/>
                <w:szCs w:val="16"/>
                <w:lang w:eastAsia="en-US"/>
              </w:rPr>
              <w:t>14.800</w:t>
            </w:r>
          </w:p>
        </w:tc>
      </w:tr>
      <w:tr w:rsidR="00116C67" w:rsidTr="00116C67">
        <w:trPr>
          <w:trHeight w:val="161"/>
          <w:jc w:val="center"/>
        </w:trPr>
        <w:tc>
          <w:tcPr>
            <w:tcW w:w="926"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116C67" w:rsidRDefault="00116C67">
            <w:pPr>
              <w:tabs>
                <w:tab w:val="left" w:pos="567"/>
              </w:tabs>
              <w:spacing w:line="276" w:lineRule="auto"/>
              <w:jc w:val="center"/>
              <w:rPr>
                <w:rFonts w:eastAsia="Arial Unicode MS" w:cs="Arial Unicode MS"/>
                <w:noProof/>
                <w:sz w:val="18"/>
                <w:szCs w:val="16"/>
                <w:lang w:eastAsia="en-US"/>
              </w:rPr>
            </w:pPr>
            <w:r>
              <w:rPr>
                <w:rFonts w:eastAsia="Arial Unicode MS" w:cs="Arial Unicode MS"/>
                <w:noProof/>
                <w:sz w:val="18"/>
                <w:szCs w:val="16"/>
                <w:lang w:eastAsia="en-US"/>
              </w:rPr>
              <w:t>30.000</w:t>
            </w:r>
          </w:p>
        </w:tc>
        <w:tc>
          <w:tcPr>
            <w:tcW w:w="2613"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116C67" w:rsidRDefault="00116C67" w:rsidP="003D32ED">
            <w:pPr>
              <w:tabs>
                <w:tab w:val="left" w:pos="567"/>
              </w:tabs>
              <w:spacing w:line="276" w:lineRule="auto"/>
              <w:jc w:val="center"/>
              <w:rPr>
                <w:rFonts w:eastAsia="Arial Unicode MS" w:cs="Arial Unicode MS"/>
                <w:noProof/>
                <w:sz w:val="18"/>
                <w:szCs w:val="16"/>
                <w:lang w:eastAsia="en-US"/>
              </w:rPr>
            </w:pPr>
            <w:r>
              <w:rPr>
                <w:rFonts w:eastAsia="Arial Unicode MS" w:cs="Arial Unicode MS"/>
                <w:noProof/>
                <w:sz w:val="18"/>
                <w:szCs w:val="16"/>
                <w:lang w:eastAsia="en-US"/>
              </w:rPr>
              <w:t>34.341</w:t>
            </w:r>
          </w:p>
        </w:tc>
        <w:tc>
          <w:tcPr>
            <w:tcW w:w="2693"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116C67" w:rsidRDefault="00116C67" w:rsidP="00116C67">
            <w:pPr>
              <w:tabs>
                <w:tab w:val="left" w:pos="567"/>
              </w:tabs>
              <w:spacing w:line="276" w:lineRule="auto"/>
              <w:jc w:val="center"/>
              <w:rPr>
                <w:rFonts w:eastAsia="Arial Unicode MS" w:cs="Arial Unicode MS"/>
                <w:noProof/>
                <w:sz w:val="18"/>
                <w:szCs w:val="16"/>
                <w:lang w:eastAsia="en-US"/>
              </w:rPr>
            </w:pPr>
            <w:r>
              <w:rPr>
                <w:rFonts w:eastAsia="Arial Unicode MS" w:cs="Arial Unicode MS"/>
                <w:noProof/>
                <w:sz w:val="18"/>
                <w:szCs w:val="16"/>
                <w:lang w:eastAsia="en-US"/>
              </w:rPr>
              <w:t>34.000</w:t>
            </w:r>
          </w:p>
        </w:tc>
      </w:tr>
      <w:tr w:rsidR="00116C67" w:rsidTr="00116C67">
        <w:trPr>
          <w:trHeight w:val="161"/>
          <w:jc w:val="center"/>
        </w:trPr>
        <w:tc>
          <w:tcPr>
            <w:tcW w:w="926"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116C67" w:rsidRDefault="00116C67" w:rsidP="003D32ED">
            <w:pPr>
              <w:tabs>
                <w:tab w:val="left" w:pos="567"/>
              </w:tabs>
              <w:spacing w:line="276" w:lineRule="auto"/>
              <w:jc w:val="center"/>
              <w:rPr>
                <w:rFonts w:eastAsia="Arial Unicode MS" w:cs="Arial Unicode MS"/>
                <w:noProof/>
                <w:sz w:val="18"/>
                <w:szCs w:val="16"/>
                <w:lang w:eastAsia="en-US"/>
              </w:rPr>
            </w:pPr>
            <w:r>
              <w:rPr>
                <w:rFonts w:eastAsia="Arial Unicode MS" w:cs="Arial Unicode MS"/>
                <w:noProof/>
                <w:sz w:val="18"/>
                <w:szCs w:val="16"/>
                <w:lang w:eastAsia="en-US"/>
              </w:rPr>
              <w:t>70.000</w:t>
            </w:r>
          </w:p>
        </w:tc>
        <w:tc>
          <w:tcPr>
            <w:tcW w:w="2613"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116C67" w:rsidRDefault="00116C67">
            <w:pPr>
              <w:tabs>
                <w:tab w:val="left" w:pos="567"/>
              </w:tabs>
              <w:spacing w:line="276" w:lineRule="auto"/>
              <w:jc w:val="center"/>
              <w:rPr>
                <w:rFonts w:eastAsia="Arial Unicode MS" w:cs="Arial Unicode MS"/>
                <w:noProof/>
                <w:sz w:val="18"/>
                <w:szCs w:val="16"/>
                <w:lang w:eastAsia="en-US"/>
              </w:rPr>
            </w:pPr>
            <w:r>
              <w:rPr>
                <w:rFonts w:eastAsia="Arial Unicode MS" w:cs="Arial Unicode MS"/>
                <w:noProof/>
                <w:sz w:val="18"/>
                <w:szCs w:val="16"/>
                <w:lang w:eastAsia="en-US"/>
              </w:rPr>
              <w:t>80.129</w:t>
            </w:r>
          </w:p>
        </w:tc>
        <w:tc>
          <w:tcPr>
            <w:tcW w:w="2693"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116C67" w:rsidRDefault="00116C67">
            <w:pPr>
              <w:tabs>
                <w:tab w:val="left" w:pos="567"/>
              </w:tabs>
              <w:spacing w:line="276" w:lineRule="auto"/>
              <w:jc w:val="center"/>
              <w:rPr>
                <w:rFonts w:eastAsia="Arial Unicode MS" w:cs="Arial Unicode MS"/>
                <w:noProof/>
                <w:sz w:val="18"/>
                <w:szCs w:val="16"/>
                <w:lang w:eastAsia="en-US"/>
              </w:rPr>
            </w:pPr>
            <w:r>
              <w:rPr>
                <w:rFonts w:eastAsia="Arial Unicode MS" w:cs="Arial Unicode MS"/>
                <w:noProof/>
                <w:sz w:val="18"/>
                <w:szCs w:val="16"/>
                <w:lang w:eastAsia="en-US"/>
              </w:rPr>
              <w:t>80.000</w:t>
            </w:r>
          </w:p>
        </w:tc>
      </w:tr>
      <w:tr w:rsidR="00116C67" w:rsidTr="00116C67">
        <w:trPr>
          <w:trHeight w:val="161"/>
          <w:jc w:val="center"/>
        </w:trPr>
        <w:tc>
          <w:tcPr>
            <w:tcW w:w="926"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116C67" w:rsidRDefault="00116C67" w:rsidP="00116C67">
            <w:pPr>
              <w:tabs>
                <w:tab w:val="left" w:pos="567"/>
              </w:tabs>
              <w:spacing w:line="276" w:lineRule="auto"/>
              <w:jc w:val="center"/>
              <w:rPr>
                <w:rFonts w:eastAsia="Arial Unicode MS" w:cs="Arial Unicode MS"/>
                <w:noProof/>
                <w:sz w:val="18"/>
                <w:szCs w:val="16"/>
                <w:lang w:eastAsia="en-US"/>
              </w:rPr>
            </w:pPr>
            <w:r>
              <w:rPr>
                <w:rFonts w:eastAsia="Arial Unicode MS" w:cs="Arial Unicode MS"/>
                <w:noProof/>
                <w:sz w:val="18"/>
                <w:szCs w:val="16"/>
                <w:lang w:eastAsia="en-US"/>
              </w:rPr>
              <w:t>110.000</w:t>
            </w:r>
          </w:p>
        </w:tc>
        <w:tc>
          <w:tcPr>
            <w:tcW w:w="2613"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116C67" w:rsidRDefault="00116C67" w:rsidP="00116C67">
            <w:pPr>
              <w:tabs>
                <w:tab w:val="left" w:pos="567"/>
              </w:tabs>
              <w:spacing w:line="276" w:lineRule="auto"/>
              <w:jc w:val="center"/>
              <w:rPr>
                <w:rFonts w:eastAsia="Arial Unicode MS" w:cs="Arial Unicode MS"/>
                <w:noProof/>
                <w:sz w:val="18"/>
                <w:szCs w:val="16"/>
                <w:lang w:eastAsia="en-US"/>
              </w:rPr>
            </w:pPr>
            <w:r>
              <w:rPr>
                <w:rFonts w:eastAsia="Arial Unicode MS" w:cs="Arial Unicode MS"/>
                <w:noProof/>
                <w:sz w:val="18"/>
                <w:szCs w:val="16"/>
                <w:lang w:eastAsia="en-US"/>
              </w:rPr>
              <w:t>125.917</w:t>
            </w:r>
          </w:p>
        </w:tc>
        <w:tc>
          <w:tcPr>
            <w:tcW w:w="2693"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116C67" w:rsidRDefault="00116C67">
            <w:pPr>
              <w:tabs>
                <w:tab w:val="left" w:pos="567"/>
              </w:tabs>
              <w:spacing w:line="276" w:lineRule="auto"/>
              <w:jc w:val="center"/>
              <w:rPr>
                <w:rFonts w:eastAsia="Arial Unicode MS" w:cs="Arial Unicode MS"/>
                <w:noProof/>
                <w:sz w:val="18"/>
                <w:szCs w:val="16"/>
                <w:lang w:eastAsia="en-US"/>
              </w:rPr>
            </w:pPr>
            <w:r>
              <w:rPr>
                <w:rFonts w:eastAsia="Arial Unicode MS" w:cs="Arial Unicode MS"/>
                <w:noProof/>
                <w:sz w:val="18"/>
                <w:szCs w:val="16"/>
                <w:lang w:eastAsia="en-US"/>
              </w:rPr>
              <w:t>120.000</w:t>
            </w:r>
          </w:p>
        </w:tc>
      </w:tr>
    </w:tbl>
    <w:p w:rsidR="00AA69F9" w:rsidRPr="00AA69F9" w:rsidRDefault="00AA69F9" w:rsidP="00AA69F9">
      <w:pPr>
        <w:tabs>
          <w:tab w:val="left" w:pos="566"/>
          <w:tab w:val="right" w:pos="6960"/>
        </w:tabs>
        <w:spacing w:line="240" w:lineRule="exact"/>
        <w:ind w:firstLine="566"/>
        <w:jc w:val="both"/>
        <w:rPr>
          <w:sz w:val="18"/>
          <w:szCs w:val="18"/>
        </w:rPr>
      </w:pPr>
    </w:p>
    <w:p w:rsidR="00AA69F9" w:rsidRDefault="00AA69F9" w:rsidP="004925D6">
      <w:pPr>
        <w:tabs>
          <w:tab w:val="left" w:pos="567"/>
        </w:tabs>
        <w:jc w:val="both"/>
        <w:rPr>
          <w:rFonts w:eastAsia="Arial Unicode MS" w:cs="Arial Unicode MS"/>
          <w:noProof/>
          <w:sz w:val="24"/>
          <w:szCs w:val="16"/>
        </w:rPr>
      </w:pPr>
    </w:p>
    <w:p w:rsidR="004925D6" w:rsidRDefault="004925D6" w:rsidP="004925D6">
      <w:pPr>
        <w:tabs>
          <w:tab w:val="left" w:pos="567"/>
        </w:tabs>
        <w:jc w:val="both"/>
        <w:rPr>
          <w:rFonts w:eastAsia="Arial Unicode MS" w:cs="Arial Unicode MS"/>
          <w:noProof/>
          <w:sz w:val="24"/>
          <w:szCs w:val="16"/>
        </w:rPr>
      </w:pPr>
      <w:r>
        <w:rPr>
          <w:rFonts w:eastAsia="Arial Unicode MS" w:cs="Arial Unicode MS"/>
          <w:noProof/>
          <w:sz w:val="24"/>
          <w:szCs w:val="16"/>
        </w:rPr>
        <w:tab/>
      </w:r>
      <w:r>
        <w:rPr>
          <w:rFonts w:eastAsia="Arial Unicode MS" w:cs="Arial Unicode MS"/>
          <w:b/>
          <w:noProof/>
          <w:sz w:val="24"/>
          <w:szCs w:val="16"/>
        </w:rPr>
        <w:t>8.</w:t>
      </w:r>
      <w:r>
        <w:rPr>
          <w:rFonts w:eastAsia="Arial Unicode MS" w:cs="Arial Unicode MS"/>
          <w:noProof/>
          <w:sz w:val="24"/>
          <w:szCs w:val="16"/>
        </w:rPr>
        <w:t xml:space="preserve"> Oysa</w:t>
      </w:r>
      <w:r w:rsidR="00C45FFF">
        <w:rPr>
          <w:rFonts w:eastAsia="Arial Unicode MS" w:cs="Arial Unicode MS"/>
          <w:noProof/>
          <w:sz w:val="24"/>
          <w:szCs w:val="16"/>
        </w:rPr>
        <w:t>,</w:t>
      </w:r>
      <w:r>
        <w:rPr>
          <w:rFonts w:eastAsia="Arial Unicode MS" w:cs="Arial Unicode MS"/>
          <w:noProof/>
          <w:sz w:val="24"/>
          <w:szCs w:val="16"/>
        </w:rPr>
        <w:t xml:space="preserve"> aynı dönemdeki yeniden değerleme oranlarının kümülatif olarak toplanması halinde, 2010 yılı için 100 birim olarak alınacak değerin 201</w:t>
      </w:r>
      <w:r w:rsidR="00E476B3">
        <w:rPr>
          <w:rFonts w:eastAsia="Arial Unicode MS" w:cs="Arial Unicode MS"/>
          <w:noProof/>
          <w:sz w:val="24"/>
          <w:szCs w:val="16"/>
        </w:rPr>
        <w:t>8</w:t>
      </w:r>
      <w:r>
        <w:rPr>
          <w:rFonts w:eastAsia="Arial Unicode MS" w:cs="Arial Unicode MS"/>
          <w:noProof/>
          <w:sz w:val="24"/>
          <w:szCs w:val="16"/>
        </w:rPr>
        <w:t xml:space="preserve"> için 1</w:t>
      </w:r>
      <w:r w:rsidR="00E476B3">
        <w:rPr>
          <w:rFonts w:eastAsia="Arial Unicode MS" w:cs="Arial Unicode MS"/>
          <w:noProof/>
          <w:sz w:val="24"/>
          <w:szCs w:val="16"/>
        </w:rPr>
        <w:t>83</w:t>
      </w:r>
      <w:r>
        <w:rPr>
          <w:rFonts w:eastAsia="Arial Unicode MS" w:cs="Arial Unicode MS"/>
          <w:noProof/>
          <w:sz w:val="24"/>
          <w:szCs w:val="16"/>
        </w:rPr>
        <w:t>,</w:t>
      </w:r>
      <w:r w:rsidR="00E476B3">
        <w:rPr>
          <w:rFonts w:eastAsia="Arial Unicode MS" w:cs="Arial Unicode MS"/>
          <w:noProof/>
          <w:sz w:val="24"/>
          <w:szCs w:val="16"/>
        </w:rPr>
        <w:t>83</w:t>
      </w:r>
      <w:r>
        <w:rPr>
          <w:rFonts w:eastAsia="Arial Unicode MS" w:cs="Arial Unicode MS"/>
          <w:noProof/>
          <w:sz w:val="24"/>
          <w:szCs w:val="16"/>
        </w:rPr>
        <w:t>’a ulaşması gerekirdi.</w:t>
      </w:r>
    </w:p>
    <w:p w:rsidR="004925D6" w:rsidRDefault="004925D6" w:rsidP="004925D6">
      <w:pPr>
        <w:tabs>
          <w:tab w:val="left" w:pos="567"/>
        </w:tabs>
        <w:jc w:val="both"/>
        <w:rPr>
          <w:rFonts w:eastAsia="Arial Unicode MS" w:cs="Arial Unicode MS"/>
          <w:noProof/>
          <w:sz w:val="24"/>
          <w:szCs w:val="16"/>
        </w:rPr>
      </w:pPr>
    </w:p>
    <w:tbl>
      <w:tblPr>
        <w:tblStyle w:val="TabloKlavuzu"/>
        <w:tblpPr w:leftFromText="141" w:rightFromText="141" w:vertAnchor="text" w:horzAnchor="page" w:tblpX="3122" w:tblpY="191"/>
        <w:tblW w:w="0" w:type="auto"/>
        <w:tblInd w:w="0" w:type="dxa"/>
        <w:tblLook w:val="04A0" w:firstRow="1" w:lastRow="0" w:firstColumn="1" w:lastColumn="0" w:noHBand="0" w:noVBand="1"/>
      </w:tblPr>
      <w:tblGrid>
        <w:gridCol w:w="962"/>
        <w:gridCol w:w="1757"/>
        <w:gridCol w:w="1318"/>
      </w:tblGrid>
      <w:tr w:rsidR="00E476B3" w:rsidTr="00E476B3">
        <w:trPr>
          <w:trHeight w:val="227"/>
        </w:trPr>
        <w:tc>
          <w:tcPr>
            <w:tcW w:w="962" w:type="dxa"/>
            <w:tcBorders>
              <w:top w:val="single" w:sz="4" w:space="0" w:color="auto"/>
              <w:left w:val="single" w:sz="4" w:space="0" w:color="auto"/>
              <w:bottom w:val="single" w:sz="4" w:space="0" w:color="auto"/>
              <w:right w:val="single" w:sz="4" w:space="0" w:color="auto"/>
            </w:tcBorders>
            <w:noWrap/>
            <w:vAlign w:val="center"/>
            <w:hideMark/>
          </w:tcPr>
          <w:p w:rsidR="00E476B3" w:rsidRDefault="00E476B3" w:rsidP="00F76A53">
            <w:pPr>
              <w:tabs>
                <w:tab w:val="left" w:pos="567"/>
              </w:tabs>
              <w:jc w:val="center"/>
              <w:rPr>
                <w:rFonts w:ascii="Times New Roman" w:eastAsia="Arial Unicode MS" w:hAnsi="Times New Roman" w:cs="Arial Unicode MS"/>
                <w:b/>
                <w:noProof/>
                <w:sz w:val="20"/>
                <w:szCs w:val="16"/>
              </w:rPr>
            </w:pPr>
            <w:r>
              <w:rPr>
                <w:rFonts w:ascii="Times New Roman" w:eastAsia="Arial Unicode MS" w:hAnsi="Times New Roman" w:cs="Arial Unicode MS"/>
                <w:b/>
                <w:noProof/>
                <w:sz w:val="20"/>
                <w:szCs w:val="16"/>
              </w:rPr>
              <w:t>Yıllar</w:t>
            </w:r>
          </w:p>
        </w:tc>
        <w:tc>
          <w:tcPr>
            <w:tcW w:w="1757" w:type="dxa"/>
            <w:tcBorders>
              <w:top w:val="single" w:sz="4" w:space="0" w:color="auto"/>
              <w:left w:val="single" w:sz="4" w:space="0" w:color="auto"/>
              <w:bottom w:val="single" w:sz="4" w:space="0" w:color="auto"/>
              <w:right w:val="single" w:sz="4" w:space="0" w:color="auto"/>
            </w:tcBorders>
            <w:vAlign w:val="center"/>
            <w:hideMark/>
          </w:tcPr>
          <w:p w:rsidR="00E476B3" w:rsidRDefault="00E476B3" w:rsidP="00F76A53">
            <w:pPr>
              <w:tabs>
                <w:tab w:val="left" w:pos="567"/>
              </w:tabs>
              <w:jc w:val="center"/>
              <w:rPr>
                <w:rFonts w:ascii="Times New Roman" w:eastAsia="Arial Unicode MS" w:hAnsi="Times New Roman" w:cs="Arial Unicode MS"/>
                <w:b/>
                <w:noProof/>
                <w:sz w:val="20"/>
                <w:szCs w:val="16"/>
              </w:rPr>
            </w:pPr>
            <w:r>
              <w:rPr>
                <w:rFonts w:ascii="Times New Roman" w:eastAsia="Arial Unicode MS" w:hAnsi="Times New Roman" w:cs="Arial Unicode MS"/>
                <w:b/>
                <w:noProof/>
                <w:sz w:val="20"/>
                <w:szCs w:val="16"/>
              </w:rPr>
              <w:t>Uygulanacak Yeniden Değerleme Oranı (%)</w:t>
            </w:r>
          </w:p>
        </w:tc>
        <w:tc>
          <w:tcPr>
            <w:tcW w:w="1318" w:type="dxa"/>
            <w:tcBorders>
              <w:top w:val="single" w:sz="4" w:space="0" w:color="auto"/>
              <w:left w:val="single" w:sz="4" w:space="0" w:color="auto"/>
              <w:bottom w:val="single" w:sz="4" w:space="0" w:color="auto"/>
              <w:right w:val="single" w:sz="4" w:space="0" w:color="auto"/>
            </w:tcBorders>
            <w:noWrap/>
            <w:vAlign w:val="center"/>
            <w:hideMark/>
          </w:tcPr>
          <w:p w:rsidR="00E476B3" w:rsidRDefault="00E476B3" w:rsidP="00F76A53">
            <w:pPr>
              <w:tabs>
                <w:tab w:val="left" w:pos="567"/>
              </w:tabs>
              <w:jc w:val="center"/>
              <w:rPr>
                <w:rFonts w:ascii="Times New Roman" w:eastAsia="Arial Unicode MS" w:hAnsi="Times New Roman" w:cs="Arial Unicode MS"/>
                <w:b/>
                <w:noProof/>
                <w:sz w:val="20"/>
                <w:szCs w:val="16"/>
              </w:rPr>
            </w:pPr>
            <w:r>
              <w:rPr>
                <w:rFonts w:ascii="Times New Roman" w:eastAsia="Arial Unicode MS" w:hAnsi="Times New Roman" w:cs="Arial Unicode MS"/>
                <w:b/>
                <w:noProof/>
                <w:sz w:val="20"/>
                <w:szCs w:val="16"/>
              </w:rPr>
              <w:t>Kümülatif Değer</w:t>
            </w:r>
          </w:p>
        </w:tc>
      </w:tr>
      <w:tr w:rsidR="00E476B3" w:rsidTr="00E476B3">
        <w:trPr>
          <w:trHeight w:val="227"/>
        </w:trPr>
        <w:tc>
          <w:tcPr>
            <w:tcW w:w="962" w:type="dxa"/>
            <w:tcBorders>
              <w:top w:val="single" w:sz="4" w:space="0" w:color="auto"/>
              <w:left w:val="single" w:sz="4" w:space="0" w:color="auto"/>
              <w:bottom w:val="single" w:sz="4" w:space="0" w:color="auto"/>
              <w:right w:val="single" w:sz="4" w:space="0" w:color="auto"/>
            </w:tcBorders>
            <w:noWrap/>
            <w:vAlign w:val="center"/>
            <w:hideMark/>
          </w:tcPr>
          <w:p w:rsidR="00E476B3" w:rsidRDefault="00E476B3" w:rsidP="00F76A53">
            <w:pPr>
              <w:tabs>
                <w:tab w:val="left" w:pos="567"/>
              </w:tabs>
              <w:jc w:val="center"/>
              <w:rPr>
                <w:rFonts w:ascii="Times New Roman" w:eastAsia="Arial Unicode MS" w:hAnsi="Times New Roman" w:cs="Arial Unicode MS"/>
                <w:noProof/>
                <w:sz w:val="20"/>
                <w:szCs w:val="16"/>
              </w:rPr>
            </w:pPr>
            <w:r>
              <w:rPr>
                <w:rFonts w:ascii="Times New Roman" w:eastAsia="Arial Unicode MS" w:hAnsi="Times New Roman" w:cs="Arial Unicode MS"/>
                <w:noProof/>
                <w:sz w:val="20"/>
                <w:szCs w:val="16"/>
              </w:rPr>
              <w:t>2010</w:t>
            </w:r>
          </w:p>
        </w:tc>
        <w:tc>
          <w:tcPr>
            <w:tcW w:w="1757" w:type="dxa"/>
            <w:tcBorders>
              <w:top w:val="single" w:sz="4" w:space="0" w:color="auto"/>
              <w:left w:val="single" w:sz="4" w:space="0" w:color="auto"/>
              <w:bottom w:val="single" w:sz="4" w:space="0" w:color="auto"/>
              <w:right w:val="single" w:sz="4" w:space="0" w:color="auto"/>
            </w:tcBorders>
            <w:vAlign w:val="center"/>
          </w:tcPr>
          <w:p w:rsidR="00E476B3" w:rsidRDefault="00E476B3" w:rsidP="00F76A53">
            <w:pPr>
              <w:jc w:val="center"/>
              <w:rPr>
                <w:rFonts w:ascii="Times New Roman" w:hAnsi="Times New Roman" w:cs="Times New Roman"/>
                <w:sz w:val="20"/>
                <w:szCs w:val="20"/>
              </w:rPr>
            </w:pPr>
          </w:p>
        </w:tc>
        <w:tc>
          <w:tcPr>
            <w:tcW w:w="1318" w:type="dxa"/>
            <w:tcBorders>
              <w:top w:val="single" w:sz="4" w:space="0" w:color="auto"/>
              <w:left w:val="single" w:sz="4" w:space="0" w:color="auto"/>
              <w:bottom w:val="single" w:sz="4" w:space="0" w:color="auto"/>
              <w:right w:val="single" w:sz="4" w:space="0" w:color="auto"/>
            </w:tcBorders>
            <w:noWrap/>
            <w:vAlign w:val="center"/>
            <w:hideMark/>
          </w:tcPr>
          <w:p w:rsidR="00E476B3" w:rsidRDefault="00E476B3" w:rsidP="00F76A53">
            <w:pPr>
              <w:tabs>
                <w:tab w:val="left" w:pos="567"/>
              </w:tabs>
              <w:jc w:val="center"/>
              <w:rPr>
                <w:rFonts w:ascii="Times New Roman" w:eastAsia="Arial Unicode MS" w:hAnsi="Times New Roman" w:cs="Arial Unicode MS"/>
                <w:noProof/>
                <w:sz w:val="20"/>
                <w:szCs w:val="16"/>
              </w:rPr>
            </w:pPr>
            <w:r>
              <w:rPr>
                <w:rFonts w:ascii="Times New Roman" w:eastAsia="Arial Unicode MS" w:hAnsi="Times New Roman" w:cs="Arial Unicode MS"/>
                <w:noProof/>
                <w:sz w:val="20"/>
                <w:szCs w:val="16"/>
              </w:rPr>
              <w:t>100,00</w:t>
            </w:r>
          </w:p>
        </w:tc>
      </w:tr>
      <w:tr w:rsidR="00E476B3" w:rsidTr="00E476B3">
        <w:trPr>
          <w:trHeight w:val="239"/>
        </w:trPr>
        <w:tc>
          <w:tcPr>
            <w:tcW w:w="962" w:type="dxa"/>
            <w:tcBorders>
              <w:top w:val="single" w:sz="4" w:space="0" w:color="auto"/>
              <w:left w:val="single" w:sz="4" w:space="0" w:color="auto"/>
              <w:bottom w:val="single" w:sz="4" w:space="0" w:color="auto"/>
              <w:right w:val="single" w:sz="4" w:space="0" w:color="auto"/>
            </w:tcBorders>
            <w:noWrap/>
            <w:vAlign w:val="center"/>
            <w:hideMark/>
          </w:tcPr>
          <w:p w:rsidR="00E476B3" w:rsidRDefault="00E476B3" w:rsidP="00F76A53">
            <w:pPr>
              <w:tabs>
                <w:tab w:val="left" w:pos="567"/>
              </w:tabs>
              <w:jc w:val="center"/>
              <w:rPr>
                <w:rFonts w:ascii="Times New Roman" w:eastAsia="Arial Unicode MS" w:hAnsi="Times New Roman" w:cs="Arial Unicode MS"/>
                <w:noProof/>
                <w:sz w:val="20"/>
                <w:szCs w:val="16"/>
              </w:rPr>
            </w:pPr>
            <w:r>
              <w:rPr>
                <w:rFonts w:ascii="Times New Roman" w:eastAsia="Arial Unicode MS" w:hAnsi="Times New Roman" w:cs="Arial Unicode MS"/>
                <w:noProof/>
                <w:sz w:val="20"/>
                <w:szCs w:val="16"/>
              </w:rPr>
              <w:t>2011</w:t>
            </w:r>
          </w:p>
        </w:tc>
        <w:tc>
          <w:tcPr>
            <w:tcW w:w="1757" w:type="dxa"/>
            <w:tcBorders>
              <w:top w:val="single" w:sz="4" w:space="0" w:color="auto"/>
              <w:left w:val="single" w:sz="4" w:space="0" w:color="auto"/>
              <w:bottom w:val="single" w:sz="4" w:space="0" w:color="auto"/>
              <w:right w:val="single" w:sz="4" w:space="0" w:color="auto"/>
            </w:tcBorders>
            <w:vAlign w:val="center"/>
            <w:hideMark/>
          </w:tcPr>
          <w:p w:rsidR="00E476B3" w:rsidRDefault="00E476B3" w:rsidP="00F76A53">
            <w:pPr>
              <w:jc w:val="center"/>
              <w:rPr>
                <w:rFonts w:ascii="Times New Roman" w:hAnsi="Times New Roman" w:cs="Times New Roman"/>
                <w:sz w:val="20"/>
                <w:szCs w:val="20"/>
              </w:rPr>
            </w:pPr>
            <w:r>
              <w:rPr>
                <w:rFonts w:ascii="Times New Roman" w:hAnsi="Times New Roman" w:cs="Times New Roman"/>
                <w:sz w:val="20"/>
                <w:szCs w:val="20"/>
              </w:rPr>
              <w:t>7,7</w:t>
            </w:r>
          </w:p>
        </w:tc>
        <w:tc>
          <w:tcPr>
            <w:tcW w:w="1318" w:type="dxa"/>
            <w:tcBorders>
              <w:top w:val="single" w:sz="4" w:space="0" w:color="auto"/>
              <w:left w:val="single" w:sz="4" w:space="0" w:color="auto"/>
              <w:bottom w:val="single" w:sz="4" w:space="0" w:color="auto"/>
              <w:right w:val="single" w:sz="4" w:space="0" w:color="auto"/>
            </w:tcBorders>
            <w:noWrap/>
            <w:vAlign w:val="center"/>
            <w:hideMark/>
          </w:tcPr>
          <w:p w:rsidR="00E476B3" w:rsidRDefault="00E476B3" w:rsidP="00F76A53">
            <w:pPr>
              <w:tabs>
                <w:tab w:val="left" w:pos="567"/>
              </w:tabs>
              <w:jc w:val="center"/>
              <w:rPr>
                <w:rFonts w:ascii="Times New Roman" w:eastAsia="Arial Unicode MS" w:hAnsi="Times New Roman" w:cs="Arial Unicode MS"/>
                <w:noProof/>
                <w:sz w:val="20"/>
                <w:szCs w:val="16"/>
              </w:rPr>
            </w:pPr>
            <w:r>
              <w:rPr>
                <w:rFonts w:ascii="Times New Roman" w:eastAsia="Arial Unicode MS" w:hAnsi="Times New Roman" w:cs="Arial Unicode MS"/>
                <w:noProof/>
                <w:sz w:val="20"/>
                <w:szCs w:val="16"/>
              </w:rPr>
              <w:t>107,70</w:t>
            </w:r>
          </w:p>
        </w:tc>
      </w:tr>
      <w:tr w:rsidR="00E476B3" w:rsidTr="00E476B3">
        <w:trPr>
          <w:trHeight w:val="246"/>
        </w:trPr>
        <w:tc>
          <w:tcPr>
            <w:tcW w:w="962" w:type="dxa"/>
            <w:tcBorders>
              <w:top w:val="single" w:sz="4" w:space="0" w:color="auto"/>
              <w:left w:val="single" w:sz="4" w:space="0" w:color="auto"/>
              <w:bottom w:val="single" w:sz="4" w:space="0" w:color="auto"/>
              <w:right w:val="single" w:sz="4" w:space="0" w:color="auto"/>
            </w:tcBorders>
            <w:noWrap/>
            <w:vAlign w:val="center"/>
            <w:hideMark/>
          </w:tcPr>
          <w:p w:rsidR="00E476B3" w:rsidRDefault="00E476B3" w:rsidP="00F76A53">
            <w:pPr>
              <w:tabs>
                <w:tab w:val="left" w:pos="567"/>
              </w:tabs>
              <w:jc w:val="center"/>
              <w:rPr>
                <w:rFonts w:ascii="Times New Roman" w:eastAsia="Arial Unicode MS" w:hAnsi="Times New Roman" w:cs="Arial Unicode MS"/>
                <w:noProof/>
                <w:sz w:val="20"/>
                <w:szCs w:val="16"/>
              </w:rPr>
            </w:pPr>
            <w:r>
              <w:rPr>
                <w:rFonts w:ascii="Times New Roman" w:eastAsia="Arial Unicode MS" w:hAnsi="Times New Roman" w:cs="Arial Unicode MS"/>
                <w:noProof/>
                <w:sz w:val="20"/>
                <w:szCs w:val="16"/>
              </w:rPr>
              <w:t>2012</w:t>
            </w:r>
          </w:p>
        </w:tc>
        <w:tc>
          <w:tcPr>
            <w:tcW w:w="1757" w:type="dxa"/>
            <w:tcBorders>
              <w:top w:val="single" w:sz="4" w:space="0" w:color="auto"/>
              <w:left w:val="single" w:sz="4" w:space="0" w:color="auto"/>
              <w:bottom w:val="single" w:sz="4" w:space="0" w:color="auto"/>
              <w:right w:val="single" w:sz="4" w:space="0" w:color="auto"/>
            </w:tcBorders>
            <w:vAlign w:val="center"/>
            <w:hideMark/>
          </w:tcPr>
          <w:p w:rsidR="00E476B3" w:rsidRDefault="00E476B3" w:rsidP="00F76A53">
            <w:pPr>
              <w:jc w:val="center"/>
              <w:rPr>
                <w:rFonts w:ascii="Times New Roman" w:hAnsi="Times New Roman" w:cs="Times New Roman"/>
                <w:sz w:val="20"/>
                <w:szCs w:val="20"/>
              </w:rPr>
            </w:pPr>
            <w:r>
              <w:rPr>
                <w:rFonts w:ascii="Times New Roman" w:hAnsi="Times New Roman" w:cs="Times New Roman"/>
                <w:sz w:val="20"/>
                <w:szCs w:val="20"/>
              </w:rPr>
              <w:t>10,26</w:t>
            </w:r>
          </w:p>
        </w:tc>
        <w:tc>
          <w:tcPr>
            <w:tcW w:w="1318" w:type="dxa"/>
            <w:tcBorders>
              <w:top w:val="single" w:sz="4" w:space="0" w:color="auto"/>
              <w:left w:val="single" w:sz="4" w:space="0" w:color="auto"/>
              <w:bottom w:val="single" w:sz="4" w:space="0" w:color="auto"/>
              <w:right w:val="single" w:sz="4" w:space="0" w:color="auto"/>
            </w:tcBorders>
            <w:noWrap/>
            <w:vAlign w:val="center"/>
            <w:hideMark/>
          </w:tcPr>
          <w:p w:rsidR="00E476B3" w:rsidRDefault="00E476B3" w:rsidP="00F76A53">
            <w:pPr>
              <w:tabs>
                <w:tab w:val="left" w:pos="567"/>
              </w:tabs>
              <w:jc w:val="center"/>
              <w:rPr>
                <w:rFonts w:ascii="Times New Roman" w:eastAsia="Arial Unicode MS" w:hAnsi="Times New Roman" w:cs="Arial Unicode MS"/>
                <w:noProof/>
                <w:sz w:val="20"/>
                <w:szCs w:val="16"/>
              </w:rPr>
            </w:pPr>
            <w:r>
              <w:rPr>
                <w:rFonts w:ascii="Times New Roman" w:eastAsia="Arial Unicode MS" w:hAnsi="Times New Roman" w:cs="Arial Unicode MS"/>
                <w:noProof/>
                <w:sz w:val="20"/>
                <w:szCs w:val="16"/>
              </w:rPr>
              <w:t>118,75</w:t>
            </w:r>
          </w:p>
        </w:tc>
      </w:tr>
      <w:tr w:rsidR="00E476B3" w:rsidTr="00E476B3">
        <w:trPr>
          <w:trHeight w:val="239"/>
        </w:trPr>
        <w:tc>
          <w:tcPr>
            <w:tcW w:w="962" w:type="dxa"/>
            <w:tcBorders>
              <w:top w:val="single" w:sz="4" w:space="0" w:color="auto"/>
              <w:left w:val="single" w:sz="4" w:space="0" w:color="auto"/>
              <w:bottom w:val="single" w:sz="4" w:space="0" w:color="auto"/>
              <w:right w:val="single" w:sz="4" w:space="0" w:color="auto"/>
            </w:tcBorders>
            <w:noWrap/>
            <w:vAlign w:val="center"/>
            <w:hideMark/>
          </w:tcPr>
          <w:p w:rsidR="00E476B3" w:rsidRDefault="00E476B3" w:rsidP="00F76A53">
            <w:pPr>
              <w:tabs>
                <w:tab w:val="left" w:pos="567"/>
              </w:tabs>
              <w:jc w:val="center"/>
              <w:rPr>
                <w:rFonts w:ascii="Times New Roman" w:eastAsia="Arial Unicode MS" w:hAnsi="Times New Roman" w:cs="Arial Unicode MS"/>
                <w:noProof/>
                <w:sz w:val="20"/>
                <w:szCs w:val="16"/>
              </w:rPr>
            </w:pPr>
            <w:r>
              <w:rPr>
                <w:rFonts w:ascii="Times New Roman" w:eastAsia="Arial Unicode MS" w:hAnsi="Times New Roman" w:cs="Arial Unicode MS"/>
                <w:noProof/>
                <w:sz w:val="20"/>
                <w:szCs w:val="16"/>
              </w:rPr>
              <w:t>2013</w:t>
            </w:r>
          </w:p>
        </w:tc>
        <w:tc>
          <w:tcPr>
            <w:tcW w:w="1757" w:type="dxa"/>
            <w:tcBorders>
              <w:top w:val="single" w:sz="4" w:space="0" w:color="auto"/>
              <w:left w:val="single" w:sz="4" w:space="0" w:color="auto"/>
              <w:bottom w:val="single" w:sz="4" w:space="0" w:color="auto"/>
              <w:right w:val="single" w:sz="4" w:space="0" w:color="auto"/>
            </w:tcBorders>
            <w:vAlign w:val="center"/>
            <w:hideMark/>
          </w:tcPr>
          <w:p w:rsidR="00E476B3" w:rsidRDefault="00E476B3" w:rsidP="00F76A53">
            <w:pPr>
              <w:jc w:val="center"/>
              <w:rPr>
                <w:rFonts w:ascii="Times New Roman" w:hAnsi="Times New Roman" w:cs="Times New Roman"/>
                <w:sz w:val="20"/>
                <w:szCs w:val="20"/>
              </w:rPr>
            </w:pPr>
            <w:r>
              <w:rPr>
                <w:rFonts w:ascii="Times New Roman" w:hAnsi="Times New Roman" w:cs="Times New Roman"/>
                <w:sz w:val="20"/>
                <w:szCs w:val="20"/>
              </w:rPr>
              <w:t>7,8</w:t>
            </w:r>
          </w:p>
        </w:tc>
        <w:tc>
          <w:tcPr>
            <w:tcW w:w="1318" w:type="dxa"/>
            <w:tcBorders>
              <w:top w:val="single" w:sz="4" w:space="0" w:color="auto"/>
              <w:left w:val="single" w:sz="4" w:space="0" w:color="auto"/>
              <w:bottom w:val="single" w:sz="4" w:space="0" w:color="auto"/>
              <w:right w:val="single" w:sz="4" w:space="0" w:color="auto"/>
            </w:tcBorders>
            <w:noWrap/>
            <w:vAlign w:val="center"/>
            <w:hideMark/>
          </w:tcPr>
          <w:p w:rsidR="00E476B3" w:rsidRDefault="00E476B3" w:rsidP="00F76A53">
            <w:pPr>
              <w:tabs>
                <w:tab w:val="left" w:pos="567"/>
              </w:tabs>
              <w:jc w:val="center"/>
              <w:rPr>
                <w:rFonts w:ascii="Times New Roman" w:eastAsia="Arial Unicode MS" w:hAnsi="Times New Roman" w:cs="Arial Unicode MS"/>
                <w:noProof/>
                <w:sz w:val="20"/>
                <w:szCs w:val="16"/>
              </w:rPr>
            </w:pPr>
            <w:r>
              <w:rPr>
                <w:rFonts w:ascii="Times New Roman" w:eastAsia="Arial Unicode MS" w:hAnsi="Times New Roman" w:cs="Arial Unicode MS"/>
                <w:noProof/>
                <w:sz w:val="20"/>
                <w:szCs w:val="16"/>
              </w:rPr>
              <w:t>128,01</w:t>
            </w:r>
          </w:p>
        </w:tc>
      </w:tr>
      <w:tr w:rsidR="00E476B3" w:rsidTr="00E476B3">
        <w:trPr>
          <w:trHeight w:val="239"/>
        </w:trPr>
        <w:tc>
          <w:tcPr>
            <w:tcW w:w="962" w:type="dxa"/>
            <w:tcBorders>
              <w:top w:val="single" w:sz="4" w:space="0" w:color="auto"/>
              <w:left w:val="single" w:sz="4" w:space="0" w:color="auto"/>
              <w:bottom w:val="single" w:sz="4" w:space="0" w:color="auto"/>
              <w:right w:val="single" w:sz="4" w:space="0" w:color="auto"/>
            </w:tcBorders>
            <w:noWrap/>
            <w:vAlign w:val="center"/>
            <w:hideMark/>
          </w:tcPr>
          <w:p w:rsidR="00E476B3" w:rsidRDefault="00E476B3" w:rsidP="00F76A53">
            <w:pPr>
              <w:tabs>
                <w:tab w:val="left" w:pos="567"/>
              </w:tabs>
              <w:jc w:val="center"/>
              <w:rPr>
                <w:rFonts w:ascii="Times New Roman" w:eastAsia="Arial Unicode MS" w:hAnsi="Times New Roman" w:cs="Arial Unicode MS"/>
                <w:noProof/>
                <w:sz w:val="20"/>
                <w:szCs w:val="16"/>
              </w:rPr>
            </w:pPr>
            <w:r>
              <w:rPr>
                <w:rFonts w:ascii="Times New Roman" w:eastAsia="Arial Unicode MS" w:hAnsi="Times New Roman" w:cs="Arial Unicode MS"/>
                <w:noProof/>
                <w:sz w:val="20"/>
                <w:szCs w:val="16"/>
              </w:rPr>
              <w:t>2014</w:t>
            </w:r>
          </w:p>
        </w:tc>
        <w:tc>
          <w:tcPr>
            <w:tcW w:w="1757" w:type="dxa"/>
            <w:tcBorders>
              <w:top w:val="single" w:sz="4" w:space="0" w:color="auto"/>
              <w:left w:val="single" w:sz="4" w:space="0" w:color="auto"/>
              <w:bottom w:val="single" w:sz="4" w:space="0" w:color="auto"/>
              <w:right w:val="single" w:sz="4" w:space="0" w:color="auto"/>
            </w:tcBorders>
            <w:vAlign w:val="center"/>
            <w:hideMark/>
          </w:tcPr>
          <w:p w:rsidR="00E476B3" w:rsidRDefault="00E476B3" w:rsidP="00F76A53">
            <w:pPr>
              <w:jc w:val="center"/>
              <w:rPr>
                <w:rFonts w:ascii="Times New Roman" w:hAnsi="Times New Roman" w:cs="Times New Roman"/>
                <w:sz w:val="20"/>
                <w:szCs w:val="20"/>
              </w:rPr>
            </w:pPr>
            <w:r>
              <w:rPr>
                <w:rFonts w:ascii="Times New Roman" w:hAnsi="Times New Roman" w:cs="Times New Roman"/>
                <w:sz w:val="20"/>
                <w:szCs w:val="20"/>
              </w:rPr>
              <w:t>3,93</w:t>
            </w:r>
          </w:p>
        </w:tc>
        <w:tc>
          <w:tcPr>
            <w:tcW w:w="1318" w:type="dxa"/>
            <w:tcBorders>
              <w:top w:val="single" w:sz="4" w:space="0" w:color="auto"/>
              <w:left w:val="single" w:sz="4" w:space="0" w:color="auto"/>
              <w:bottom w:val="single" w:sz="4" w:space="0" w:color="auto"/>
              <w:right w:val="single" w:sz="4" w:space="0" w:color="auto"/>
            </w:tcBorders>
            <w:noWrap/>
            <w:vAlign w:val="center"/>
            <w:hideMark/>
          </w:tcPr>
          <w:p w:rsidR="00E476B3" w:rsidRDefault="00E476B3" w:rsidP="00F76A53">
            <w:pPr>
              <w:tabs>
                <w:tab w:val="left" w:pos="567"/>
              </w:tabs>
              <w:jc w:val="center"/>
              <w:rPr>
                <w:rFonts w:ascii="Times New Roman" w:eastAsia="Arial Unicode MS" w:hAnsi="Times New Roman" w:cs="Arial Unicode MS"/>
                <w:noProof/>
                <w:sz w:val="20"/>
                <w:szCs w:val="16"/>
              </w:rPr>
            </w:pPr>
            <w:r>
              <w:rPr>
                <w:rFonts w:ascii="Times New Roman" w:eastAsia="Arial Unicode MS" w:hAnsi="Times New Roman" w:cs="Arial Unicode MS"/>
                <w:noProof/>
                <w:sz w:val="20"/>
                <w:szCs w:val="16"/>
              </w:rPr>
              <w:t>133,04</w:t>
            </w:r>
          </w:p>
        </w:tc>
      </w:tr>
      <w:tr w:rsidR="00E476B3" w:rsidTr="00E476B3">
        <w:trPr>
          <w:trHeight w:val="239"/>
        </w:trPr>
        <w:tc>
          <w:tcPr>
            <w:tcW w:w="962" w:type="dxa"/>
            <w:tcBorders>
              <w:top w:val="single" w:sz="4" w:space="0" w:color="auto"/>
              <w:left w:val="single" w:sz="4" w:space="0" w:color="auto"/>
              <w:bottom w:val="single" w:sz="4" w:space="0" w:color="auto"/>
              <w:right w:val="single" w:sz="4" w:space="0" w:color="auto"/>
            </w:tcBorders>
            <w:noWrap/>
            <w:vAlign w:val="center"/>
            <w:hideMark/>
          </w:tcPr>
          <w:p w:rsidR="00E476B3" w:rsidRDefault="00E476B3" w:rsidP="00F76A53">
            <w:pPr>
              <w:tabs>
                <w:tab w:val="left" w:pos="567"/>
              </w:tabs>
              <w:jc w:val="center"/>
              <w:rPr>
                <w:rFonts w:ascii="Times New Roman" w:eastAsia="Arial Unicode MS" w:hAnsi="Times New Roman" w:cs="Arial Unicode MS"/>
                <w:noProof/>
                <w:sz w:val="20"/>
                <w:szCs w:val="16"/>
              </w:rPr>
            </w:pPr>
            <w:r>
              <w:rPr>
                <w:rFonts w:ascii="Times New Roman" w:eastAsia="Arial Unicode MS" w:hAnsi="Times New Roman" w:cs="Arial Unicode MS"/>
                <w:noProof/>
                <w:sz w:val="20"/>
                <w:szCs w:val="16"/>
              </w:rPr>
              <w:t>2015</w:t>
            </w:r>
          </w:p>
        </w:tc>
        <w:tc>
          <w:tcPr>
            <w:tcW w:w="1757" w:type="dxa"/>
            <w:tcBorders>
              <w:top w:val="single" w:sz="4" w:space="0" w:color="auto"/>
              <w:left w:val="single" w:sz="4" w:space="0" w:color="auto"/>
              <w:bottom w:val="single" w:sz="4" w:space="0" w:color="auto"/>
              <w:right w:val="single" w:sz="4" w:space="0" w:color="auto"/>
            </w:tcBorders>
            <w:vAlign w:val="center"/>
            <w:hideMark/>
          </w:tcPr>
          <w:p w:rsidR="00E476B3" w:rsidRDefault="00E476B3" w:rsidP="00F76A53">
            <w:pPr>
              <w:jc w:val="center"/>
              <w:rPr>
                <w:rFonts w:ascii="Times New Roman" w:hAnsi="Times New Roman" w:cs="Times New Roman"/>
                <w:sz w:val="20"/>
                <w:szCs w:val="20"/>
              </w:rPr>
            </w:pPr>
            <w:r>
              <w:rPr>
                <w:rFonts w:ascii="Times New Roman" w:hAnsi="Times New Roman" w:cs="Times New Roman"/>
                <w:sz w:val="20"/>
                <w:szCs w:val="20"/>
              </w:rPr>
              <w:t>10,11</w:t>
            </w:r>
          </w:p>
        </w:tc>
        <w:tc>
          <w:tcPr>
            <w:tcW w:w="1318" w:type="dxa"/>
            <w:tcBorders>
              <w:top w:val="single" w:sz="4" w:space="0" w:color="auto"/>
              <w:left w:val="single" w:sz="4" w:space="0" w:color="auto"/>
              <w:bottom w:val="single" w:sz="4" w:space="0" w:color="auto"/>
              <w:right w:val="single" w:sz="4" w:space="0" w:color="auto"/>
            </w:tcBorders>
            <w:noWrap/>
            <w:vAlign w:val="center"/>
            <w:hideMark/>
          </w:tcPr>
          <w:p w:rsidR="00E476B3" w:rsidRDefault="00E476B3" w:rsidP="00F76A53">
            <w:pPr>
              <w:tabs>
                <w:tab w:val="left" w:pos="567"/>
              </w:tabs>
              <w:jc w:val="center"/>
              <w:rPr>
                <w:rFonts w:ascii="Times New Roman" w:eastAsia="Arial Unicode MS" w:hAnsi="Times New Roman" w:cs="Arial Unicode MS"/>
                <w:noProof/>
                <w:sz w:val="20"/>
                <w:szCs w:val="16"/>
              </w:rPr>
            </w:pPr>
            <w:r>
              <w:rPr>
                <w:rFonts w:ascii="Times New Roman" w:eastAsia="Arial Unicode MS" w:hAnsi="Times New Roman" w:cs="Arial Unicode MS"/>
                <w:noProof/>
                <w:sz w:val="20"/>
                <w:szCs w:val="16"/>
              </w:rPr>
              <w:t>146,49</w:t>
            </w:r>
          </w:p>
        </w:tc>
      </w:tr>
      <w:tr w:rsidR="00E476B3" w:rsidTr="00E476B3">
        <w:trPr>
          <w:trHeight w:val="239"/>
        </w:trPr>
        <w:tc>
          <w:tcPr>
            <w:tcW w:w="962" w:type="dxa"/>
            <w:tcBorders>
              <w:top w:val="single" w:sz="4" w:space="0" w:color="auto"/>
              <w:left w:val="single" w:sz="4" w:space="0" w:color="auto"/>
              <w:bottom w:val="single" w:sz="4" w:space="0" w:color="auto"/>
              <w:right w:val="single" w:sz="4" w:space="0" w:color="auto"/>
            </w:tcBorders>
            <w:noWrap/>
            <w:vAlign w:val="center"/>
            <w:hideMark/>
          </w:tcPr>
          <w:p w:rsidR="00E476B3" w:rsidRDefault="00E476B3" w:rsidP="00F76A53">
            <w:pPr>
              <w:tabs>
                <w:tab w:val="left" w:pos="567"/>
              </w:tabs>
              <w:jc w:val="center"/>
              <w:rPr>
                <w:rFonts w:ascii="Times New Roman" w:eastAsia="Arial Unicode MS" w:hAnsi="Times New Roman" w:cs="Arial Unicode MS"/>
                <w:noProof/>
                <w:sz w:val="20"/>
                <w:szCs w:val="16"/>
              </w:rPr>
            </w:pPr>
            <w:r>
              <w:rPr>
                <w:rFonts w:ascii="Times New Roman" w:eastAsia="Arial Unicode MS" w:hAnsi="Times New Roman" w:cs="Arial Unicode MS"/>
                <w:noProof/>
                <w:sz w:val="20"/>
                <w:szCs w:val="16"/>
              </w:rPr>
              <w:t>2016</w:t>
            </w:r>
          </w:p>
        </w:tc>
        <w:tc>
          <w:tcPr>
            <w:tcW w:w="1757" w:type="dxa"/>
            <w:tcBorders>
              <w:top w:val="single" w:sz="4" w:space="0" w:color="auto"/>
              <w:left w:val="single" w:sz="4" w:space="0" w:color="auto"/>
              <w:bottom w:val="single" w:sz="4" w:space="0" w:color="auto"/>
              <w:right w:val="single" w:sz="4" w:space="0" w:color="auto"/>
            </w:tcBorders>
            <w:vAlign w:val="center"/>
            <w:hideMark/>
          </w:tcPr>
          <w:p w:rsidR="00E476B3" w:rsidRDefault="00E476B3" w:rsidP="00F76A53">
            <w:pPr>
              <w:jc w:val="center"/>
              <w:rPr>
                <w:rFonts w:ascii="Times New Roman" w:hAnsi="Times New Roman" w:cs="Times New Roman"/>
                <w:sz w:val="20"/>
                <w:szCs w:val="20"/>
              </w:rPr>
            </w:pPr>
            <w:r>
              <w:rPr>
                <w:rFonts w:ascii="Times New Roman" w:hAnsi="Times New Roman" w:cs="Times New Roman"/>
                <w:sz w:val="20"/>
                <w:szCs w:val="20"/>
              </w:rPr>
              <w:t>5,58</w:t>
            </w:r>
          </w:p>
        </w:tc>
        <w:tc>
          <w:tcPr>
            <w:tcW w:w="1318" w:type="dxa"/>
            <w:tcBorders>
              <w:top w:val="single" w:sz="4" w:space="0" w:color="auto"/>
              <w:left w:val="single" w:sz="4" w:space="0" w:color="auto"/>
              <w:bottom w:val="single" w:sz="4" w:space="0" w:color="auto"/>
              <w:right w:val="single" w:sz="4" w:space="0" w:color="auto"/>
            </w:tcBorders>
            <w:noWrap/>
            <w:vAlign w:val="center"/>
            <w:hideMark/>
          </w:tcPr>
          <w:p w:rsidR="00E476B3" w:rsidRDefault="00E476B3" w:rsidP="00F76A53">
            <w:pPr>
              <w:tabs>
                <w:tab w:val="left" w:pos="567"/>
              </w:tabs>
              <w:jc w:val="center"/>
              <w:rPr>
                <w:rFonts w:ascii="Times New Roman" w:eastAsia="Arial Unicode MS" w:hAnsi="Times New Roman" w:cs="Arial Unicode MS"/>
                <w:noProof/>
                <w:sz w:val="20"/>
                <w:szCs w:val="16"/>
              </w:rPr>
            </w:pPr>
            <w:r>
              <w:rPr>
                <w:rFonts w:ascii="Times New Roman" w:eastAsia="Arial Unicode MS" w:hAnsi="Times New Roman" w:cs="Arial Unicode MS"/>
                <w:noProof/>
                <w:sz w:val="20"/>
                <w:szCs w:val="16"/>
              </w:rPr>
              <w:t>154,67</w:t>
            </w:r>
          </w:p>
        </w:tc>
      </w:tr>
      <w:tr w:rsidR="00E476B3" w:rsidTr="00E476B3">
        <w:trPr>
          <w:trHeight w:val="239"/>
        </w:trPr>
        <w:tc>
          <w:tcPr>
            <w:tcW w:w="962" w:type="dxa"/>
            <w:tcBorders>
              <w:top w:val="single" w:sz="4" w:space="0" w:color="auto"/>
              <w:left w:val="single" w:sz="4" w:space="0" w:color="auto"/>
              <w:bottom w:val="single" w:sz="4" w:space="0" w:color="auto"/>
              <w:right w:val="single" w:sz="4" w:space="0" w:color="auto"/>
            </w:tcBorders>
            <w:noWrap/>
            <w:vAlign w:val="center"/>
            <w:hideMark/>
          </w:tcPr>
          <w:p w:rsidR="00E476B3" w:rsidRDefault="00E476B3" w:rsidP="00F76A53">
            <w:pPr>
              <w:tabs>
                <w:tab w:val="left" w:pos="567"/>
              </w:tabs>
              <w:jc w:val="center"/>
              <w:rPr>
                <w:rFonts w:ascii="Times New Roman" w:eastAsia="Arial Unicode MS" w:hAnsi="Times New Roman" w:cs="Arial Unicode MS"/>
                <w:noProof/>
                <w:sz w:val="20"/>
                <w:szCs w:val="16"/>
              </w:rPr>
            </w:pPr>
            <w:r>
              <w:rPr>
                <w:rFonts w:ascii="Times New Roman" w:eastAsia="Arial Unicode MS" w:hAnsi="Times New Roman" w:cs="Arial Unicode MS"/>
                <w:noProof/>
                <w:sz w:val="20"/>
                <w:szCs w:val="16"/>
              </w:rPr>
              <w:t>2017</w:t>
            </w:r>
          </w:p>
        </w:tc>
        <w:tc>
          <w:tcPr>
            <w:tcW w:w="1757" w:type="dxa"/>
            <w:tcBorders>
              <w:top w:val="single" w:sz="4" w:space="0" w:color="auto"/>
              <w:left w:val="single" w:sz="4" w:space="0" w:color="auto"/>
              <w:bottom w:val="single" w:sz="4" w:space="0" w:color="auto"/>
              <w:right w:val="single" w:sz="4" w:space="0" w:color="auto"/>
            </w:tcBorders>
            <w:vAlign w:val="center"/>
            <w:hideMark/>
          </w:tcPr>
          <w:p w:rsidR="00E476B3" w:rsidRDefault="00E476B3" w:rsidP="00F76A53">
            <w:pPr>
              <w:jc w:val="center"/>
              <w:rPr>
                <w:rFonts w:ascii="Times New Roman" w:hAnsi="Times New Roman" w:cs="Times New Roman"/>
                <w:sz w:val="20"/>
                <w:szCs w:val="20"/>
              </w:rPr>
            </w:pPr>
            <w:r>
              <w:rPr>
                <w:rFonts w:ascii="Times New Roman" w:hAnsi="Times New Roman" w:cs="Times New Roman"/>
                <w:sz w:val="20"/>
                <w:szCs w:val="20"/>
              </w:rPr>
              <w:t>3,83</w:t>
            </w:r>
          </w:p>
        </w:tc>
        <w:tc>
          <w:tcPr>
            <w:tcW w:w="1318" w:type="dxa"/>
            <w:tcBorders>
              <w:top w:val="single" w:sz="4" w:space="0" w:color="auto"/>
              <w:left w:val="single" w:sz="4" w:space="0" w:color="auto"/>
              <w:bottom w:val="single" w:sz="4" w:space="0" w:color="auto"/>
              <w:right w:val="single" w:sz="4" w:space="0" w:color="auto"/>
            </w:tcBorders>
            <w:noWrap/>
            <w:vAlign w:val="center"/>
            <w:hideMark/>
          </w:tcPr>
          <w:p w:rsidR="00E476B3" w:rsidRDefault="00E476B3" w:rsidP="00F76A53">
            <w:pPr>
              <w:tabs>
                <w:tab w:val="left" w:pos="567"/>
              </w:tabs>
              <w:jc w:val="center"/>
              <w:rPr>
                <w:rFonts w:ascii="Times New Roman" w:eastAsia="Arial Unicode MS" w:hAnsi="Times New Roman" w:cs="Arial Unicode MS"/>
                <w:noProof/>
                <w:sz w:val="20"/>
                <w:szCs w:val="16"/>
              </w:rPr>
            </w:pPr>
            <w:r>
              <w:rPr>
                <w:rFonts w:ascii="Times New Roman" w:eastAsia="Arial Unicode MS" w:hAnsi="Times New Roman" w:cs="Arial Unicode MS"/>
                <w:noProof/>
                <w:sz w:val="20"/>
                <w:szCs w:val="16"/>
              </w:rPr>
              <w:t>160,59</w:t>
            </w:r>
          </w:p>
        </w:tc>
      </w:tr>
      <w:tr w:rsidR="00E476B3" w:rsidTr="00E476B3">
        <w:trPr>
          <w:trHeight w:val="239"/>
        </w:trPr>
        <w:tc>
          <w:tcPr>
            <w:tcW w:w="962" w:type="dxa"/>
            <w:tcBorders>
              <w:top w:val="single" w:sz="4" w:space="0" w:color="auto"/>
              <w:left w:val="single" w:sz="4" w:space="0" w:color="auto"/>
              <w:bottom w:val="single" w:sz="4" w:space="0" w:color="auto"/>
              <w:right w:val="single" w:sz="4" w:space="0" w:color="auto"/>
            </w:tcBorders>
            <w:noWrap/>
            <w:vAlign w:val="center"/>
            <w:hideMark/>
          </w:tcPr>
          <w:p w:rsidR="00E476B3" w:rsidRDefault="00E476B3" w:rsidP="00F76A53">
            <w:pPr>
              <w:tabs>
                <w:tab w:val="left" w:pos="567"/>
              </w:tabs>
              <w:jc w:val="center"/>
              <w:rPr>
                <w:rFonts w:ascii="Times New Roman" w:eastAsia="Arial Unicode MS" w:hAnsi="Times New Roman" w:cs="Arial Unicode MS"/>
                <w:noProof/>
                <w:sz w:val="20"/>
                <w:szCs w:val="16"/>
              </w:rPr>
            </w:pPr>
            <w:r>
              <w:rPr>
                <w:rFonts w:ascii="Times New Roman" w:eastAsia="Arial Unicode MS" w:hAnsi="Times New Roman" w:cs="Arial Unicode MS"/>
                <w:noProof/>
                <w:sz w:val="20"/>
                <w:szCs w:val="16"/>
              </w:rPr>
              <w:t>2018</w:t>
            </w:r>
          </w:p>
        </w:tc>
        <w:tc>
          <w:tcPr>
            <w:tcW w:w="1757" w:type="dxa"/>
            <w:tcBorders>
              <w:top w:val="single" w:sz="4" w:space="0" w:color="auto"/>
              <w:left w:val="single" w:sz="4" w:space="0" w:color="auto"/>
              <w:bottom w:val="single" w:sz="4" w:space="0" w:color="auto"/>
              <w:right w:val="single" w:sz="4" w:space="0" w:color="auto"/>
            </w:tcBorders>
            <w:vAlign w:val="center"/>
            <w:hideMark/>
          </w:tcPr>
          <w:p w:rsidR="00E476B3" w:rsidRDefault="00E476B3" w:rsidP="00F76A53">
            <w:pPr>
              <w:jc w:val="center"/>
              <w:rPr>
                <w:rFonts w:ascii="Times New Roman" w:hAnsi="Times New Roman" w:cs="Times New Roman"/>
                <w:sz w:val="20"/>
                <w:szCs w:val="20"/>
              </w:rPr>
            </w:pPr>
            <w:r>
              <w:rPr>
                <w:rFonts w:ascii="Times New Roman" w:hAnsi="Times New Roman" w:cs="Times New Roman"/>
                <w:sz w:val="20"/>
                <w:szCs w:val="20"/>
              </w:rPr>
              <w:t>14,47</w:t>
            </w:r>
          </w:p>
        </w:tc>
        <w:tc>
          <w:tcPr>
            <w:tcW w:w="1318" w:type="dxa"/>
            <w:tcBorders>
              <w:top w:val="single" w:sz="4" w:space="0" w:color="auto"/>
              <w:left w:val="single" w:sz="4" w:space="0" w:color="auto"/>
              <w:bottom w:val="single" w:sz="4" w:space="0" w:color="auto"/>
              <w:right w:val="single" w:sz="4" w:space="0" w:color="auto"/>
            </w:tcBorders>
            <w:noWrap/>
            <w:vAlign w:val="center"/>
            <w:hideMark/>
          </w:tcPr>
          <w:p w:rsidR="00E476B3" w:rsidRDefault="00E476B3" w:rsidP="00F76A53">
            <w:pPr>
              <w:tabs>
                <w:tab w:val="left" w:pos="567"/>
              </w:tabs>
              <w:jc w:val="center"/>
              <w:rPr>
                <w:rFonts w:ascii="Times New Roman" w:eastAsia="Arial Unicode MS" w:hAnsi="Times New Roman" w:cs="Arial Unicode MS"/>
                <w:noProof/>
                <w:sz w:val="20"/>
                <w:szCs w:val="16"/>
              </w:rPr>
            </w:pPr>
            <w:r>
              <w:rPr>
                <w:rFonts w:ascii="Times New Roman" w:eastAsia="Arial Unicode MS" w:hAnsi="Times New Roman" w:cs="Arial Unicode MS"/>
                <w:noProof/>
                <w:sz w:val="20"/>
                <w:szCs w:val="16"/>
              </w:rPr>
              <w:t>183,83</w:t>
            </w:r>
          </w:p>
        </w:tc>
      </w:tr>
    </w:tbl>
    <w:p w:rsidR="004925D6" w:rsidRDefault="004925D6" w:rsidP="004925D6">
      <w:pPr>
        <w:tabs>
          <w:tab w:val="left" w:pos="567"/>
        </w:tabs>
        <w:jc w:val="both"/>
        <w:rPr>
          <w:rFonts w:eastAsia="Arial Unicode MS" w:cs="Arial Unicode MS"/>
          <w:noProof/>
          <w:sz w:val="24"/>
          <w:szCs w:val="16"/>
        </w:rPr>
      </w:pPr>
    </w:p>
    <w:p w:rsidR="004925D6" w:rsidRDefault="004925D6" w:rsidP="004925D6">
      <w:pPr>
        <w:tabs>
          <w:tab w:val="left" w:pos="567"/>
        </w:tabs>
        <w:jc w:val="both"/>
        <w:rPr>
          <w:rFonts w:eastAsia="Arial Unicode MS" w:cs="Arial Unicode MS"/>
          <w:noProof/>
          <w:sz w:val="24"/>
          <w:szCs w:val="16"/>
        </w:rPr>
      </w:pPr>
    </w:p>
    <w:p w:rsidR="004925D6" w:rsidRDefault="004925D6" w:rsidP="004925D6">
      <w:pPr>
        <w:tabs>
          <w:tab w:val="left" w:pos="567"/>
        </w:tabs>
        <w:jc w:val="both"/>
        <w:rPr>
          <w:rFonts w:eastAsia="Arial Unicode MS" w:cs="Arial Unicode MS"/>
          <w:noProof/>
          <w:sz w:val="24"/>
          <w:szCs w:val="16"/>
        </w:rPr>
      </w:pPr>
    </w:p>
    <w:p w:rsidR="004925D6" w:rsidRDefault="004925D6" w:rsidP="004925D6">
      <w:pPr>
        <w:tabs>
          <w:tab w:val="left" w:pos="567"/>
        </w:tabs>
        <w:jc w:val="both"/>
        <w:rPr>
          <w:rFonts w:eastAsia="Arial Unicode MS" w:cs="Arial Unicode MS"/>
          <w:noProof/>
          <w:sz w:val="24"/>
          <w:szCs w:val="16"/>
        </w:rPr>
      </w:pPr>
    </w:p>
    <w:p w:rsidR="004925D6" w:rsidRDefault="004925D6" w:rsidP="004925D6">
      <w:pPr>
        <w:tabs>
          <w:tab w:val="left" w:pos="567"/>
        </w:tabs>
        <w:jc w:val="both"/>
        <w:rPr>
          <w:rFonts w:eastAsia="Arial Unicode MS" w:cs="Arial Unicode MS"/>
          <w:noProof/>
          <w:sz w:val="24"/>
          <w:szCs w:val="16"/>
        </w:rPr>
      </w:pPr>
    </w:p>
    <w:p w:rsidR="004925D6" w:rsidRDefault="004925D6" w:rsidP="004925D6">
      <w:pPr>
        <w:tabs>
          <w:tab w:val="left" w:pos="567"/>
        </w:tabs>
        <w:jc w:val="both"/>
        <w:rPr>
          <w:rFonts w:eastAsia="Arial Unicode MS" w:cs="Arial Unicode MS"/>
          <w:noProof/>
          <w:sz w:val="24"/>
          <w:szCs w:val="16"/>
        </w:rPr>
      </w:pPr>
    </w:p>
    <w:p w:rsidR="004925D6" w:rsidRDefault="004925D6" w:rsidP="004925D6">
      <w:pPr>
        <w:tabs>
          <w:tab w:val="left" w:pos="567"/>
        </w:tabs>
        <w:jc w:val="both"/>
        <w:rPr>
          <w:rFonts w:eastAsia="Arial Unicode MS" w:cs="Arial Unicode MS"/>
          <w:noProof/>
          <w:sz w:val="24"/>
          <w:szCs w:val="16"/>
        </w:rPr>
      </w:pPr>
    </w:p>
    <w:p w:rsidR="004925D6" w:rsidRDefault="004925D6" w:rsidP="004925D6">
      <w:pPr>
        <w:tabs>
          <w:tab w:val="left" w:pos="567"/>
        </w:tabs>
        <w:jc w:val="both"/>
        <w:rPr>
          <w:rFonts w:eastAsia="Arial Unicode MS" w:cs="Arial Unicode MS"/>
          <w:noProof/>
          <w:sz w:val="24"/>
          <w:szCs w:val="16"/>
        </w:rPr>
      </w:pPr>
    </w:p>
    <w:p w:rsidR="004925D6" w:rsidRDefault="004925D6" w:rsidP="004925D6">
      <w:pPr>
        <w:tabs>
          <w:tab w:val="left" w:pos="567"/>
        </w:tabs>
        <w:jc w:val="both"/>
        <w:rPr>
          <w:rFonts w:eastAsia="Arial Unicode MS" w:cs="Arial Unicode MS"/>
          <w:noProof/>
          <w:sz w:val="24"/>
          <w:szCs w:val="16"/>
        </w:rPr>
      </w:pPr>
    </w:p>
    <w:p w:rsidR="004925D6" w:rsidRDefault="004925D6" w:rsidP="004925D6">
      <w:pPr>
        <w:tabs>
          <w:tab w:val="left" w:pos="567"/>
        </w:tabs>
        <w:jc w:val="both"/>
        <w:rPr>
          <w:rFonts w:eastAsia="Arial Unicode MS" w:cs="Arial Unicode MS"/>
          <w:noProof/>
          <w:sz w:val="24"/>
          <w:szCs w:val="16"/>
        </w:rPr>
      </w:pPr>
    </w:p>
    <w:p w:rsidR="004925D6" w:rsidRDefault="004925D6" w:rsidP="004925D6">
      <w:pPr>
        <w:tabs>
          <w:tab w:val="left" w:pos="567"/>
        </w:tabs>
        <w:jc w:val="both"/>
        <w:rPr>
          <w:rFonts w:eastAsia="Arial Unicode MS" w:cs="Arial Unicode MS"/>
          <w:noProof/>
          <w:sz w:val="24"/>
          <w:szCs w:val="16"/>
        </w:rPr>
      </w:pPr>
    </w:p>
    <w:p w:rsidR="00E476B3" w:rsidRDefault="004925D6" w:rsidP="004925D6">
      <w:pPr>
        <w:tabs>
          <w:tab w:val="left" w:pos="567"/>
        </w:tabs>
        <w:jc w:val="both"/>
        <w:rPr>
          <w:rFonts w:eastAsia="Arial Unicode MS" w:cs="Arial Unicode MS"/>
          <w:noProof/>
          <w:sz w:val="24"/>
          <w:szCs w:val="16"/>
        </w:rPr>
      </w:pPr>
      <w:r>
        <w:rPr>
          <w:rFonts w:eastAsia="Arial Unicode MS" w:cs="Arial Unicode MS"/>
          <w:noProof/>
          <w:sz w:val="24"/>
          <w:szCs w:val="16"/>
        </w:rPr>
        <w:tab/>
      </w:r>
    </w:p>
    <w:p w:rsidR="00E476B3" w:rsidRDefault="00E476B3" w:rsidP="004925D6">
      <w:pPr>
        <w:tabs>
          <w:tab w:val="left" w:pos="567"/>
        </w:tabs>
        <w:jc w:val="both"/>
        <w:rPr>
          <w:rFonts w:eastAsia="Arial Unicode MS" w:cs="Arial Unicode MS"/>
          <w:noProof/>
          <w:sz w:val="24"/>
          <w:szCs w:val="16"/>
        </w:rPr>
      </w:pPr>
    </w:p>
    <w:p w:rsidR="00E476B3" w:rsidRDefault="00E476B3" w:rsidP="004925D6">
      <w:pPr>
        <w:tabs>
          <w:tab w:val="left" w:pos="567"/>
        </w:tabs>
        <w:jc w:val="both"/>
        <w:rPr>
          <w:rFonts w:eastAsia="Arial Unicode MS" w:cs="Arial Unicode MS"/>
          <w:noProof/>
          <w:sz w:val="24"/>
          <w:szCs w:val="16"/>
        </w:rPr>
      </w:pPr>
    </w:p>
    <w:p w:rsidR="004925D6" w:rsidRDefault="00E476B3" w:rsidP="004925D6">
      <w:pPr>
        <w:tabs>
          <w:tab w:val="left" w:pos="567"/>
        </w:tabs>
        <w:jc w:val="both"/>
        <w:rPr>
          <w:rFonts w:eastAsia="Arial Unicode MS" w:cs="Arial Unicode MS"/>
          <w:noProof/>
          <w:sz w:val="24"/>
          <w:szCs w:val="16"/>
        </w:rPr>
      </w:pPr>
      <w:r>
        <w:rPr>
          <w:rFonts w:eastAsia="Arial Unicode MS" w:cs="Arial Unicode MS"/>
          <w:noProof/>
          <w:sz w:val="24"/>
          <w:szCs w:val="16"/>
        </w:rPr>
        <w:tab/>
      </w:r>
      <w:r w:rsidR="004925D6">
        <w:rPr>
          <w:rFonts w:eastAsia="Arial Unicode MS" w:cs="Arial Unicode MS"/>
          <w:b/>
          <w:noProof/>
          <w:sz w:val="24"/>
          <w:szCs w:val="16"/>
        </w:rPr>
        <w:t>9.</w:t>
      </w:r>
      <w:r w:rsidR="004925D6">
        <w:rPr>
          <w:rFonts w:eastAsia="Arial Unicode MS" w:cs="Arial Unicode MS"/>
          <w:noProof/>
          <w:sz w:val="24"/>
          <w:szCs w:val="16"/>
        </w:rPr>
        <w:t xml:space="preserve"> Bu durumda; </w:t>
      </w:r>
    </w:p>
    <w:p w:rsidR="004925D6" w:rsidRDefault="004925D6" w:rsidP="004925D6">
      <w:pPr>
        <w:tabs>
          <w:tab w:val="left" w:pos="567"/>
        </w:tabs>
        <w:jc w:val="both"/>
        <w:rPr>
          <w:rFonts w:eastAsia="Arial Unicode MS" w:cs="Arial Unicode MS"/>
          <w:noProof/>
          <w:sz w:val="24"/>
          <w:szCs w:val="16"/>
        </w:rPr>
      </w:pPr>
      <w:r>
        <w:rPr>
          <w:rFonts w:eastAsia="Arial Unicode MS" w:cs="Arial Unicode MS"/>
          <w:noProof/>
          <w:sz w:val="24"/>
          <w:szCs w:val="16"/>
        </w:rPr>
        <w:tab/>
        <w:t>- 201</w:t>
      </w:r>
      <w:r w:rsidR="00E476B3">
        <w:rPr>
          <w:rFonts w:eastAsia="Arial Unicode MS" w:cs="Arial Unicode MS"/>
          <w:noProof/>
          <w:sz w:val="24"/>
          <w:szCs w:val="16"/>
        </w:rPr>
        <w:t>8</w:t>
      </w:r>
      <w:r>
        <w:rPr>
          <w:rFonts w:eastAsia="Arial Unicode MS" w:cs="Arial Unicode MS"/>
          <w:noProof/>
          <w:sz w:val="24"/>
          <w:szCs w:val="16"/>
        </w:rPr>
        <w:t xml:space="preserve"> yılındaki tarife dilimlerinin</w:t>
      </w:r>
      <w:r w:rsidR="00E476B3">
        <w:rPr>
          <w:rFonts w:eastAsia="Arial Unicode MS" w:cs="Arial Unicode MS"/>
          <w:noProof/>
          <w:sz w:val="24"/>
          <w:szCs w:val="16"/>
        </w:rPr>
        <w:t>,</w:t>
      </w:r>
      <w:r>
        <w:rPr>
          <w:rFonts w:eastAsia="Arial Unicode MS" w:cs="Arial Unicode MS"/>
          <w:noProof/>
          <w:sz w:val="24"/>
          <w:szCs w:val="16"/>
        </w:rPr>
        <w:t xml:space="preserve"> 2010 yılındaki tarife dilimlerinin %</w:t>
      </w:r>
      <w:r w:rsidR="00E476B3">
        <w:rPr>
          <w:rFonts w:eastAsia="Arial Unicode MS" w:cs="Arial Unicode MS"/>
          <w:noProof/>
          <w:sz w:val="24"/>
          <w:szCs w:val="16"/>
        </w:rPr>
        <w:t>83,83</w:t>
      </w:r>
      <w:r>
        <w:rPr>
          <w:rFonts w:eastAsia="Arial Unicode MS" w:cs="Arial Unicode MS"/>
          <w:noProof/>
          <w:sz w:val="24"/>
          <w:szCs w:val="16"/>
        </w:rPr>
        <w:t xml:space="preserve"> </w:t>
      </w:r>
      <w:r w:rsidR="00E476B3">
        <w:rPr>
          <w:rFonts w:eastAsia="Arial Unicode MS" w:cs="Arial Unicode MS"/>
          <w:noProof/>
          <w:sz w:val="24"/>
          <w:szCs w:val="16"/>
        </w:rPr>
        <w:t xml:space="preserve">oranında artırılmış tutarlardan </w:t>
      </w:r>
      <w:r>
        <w:rPr>
          <w:rFonts w:eastAsia="Arial Unicode MS" w:cs="Arial Unicode MS"/>
          <w:noProof/>
          <w:sz w:val="24"/>
          <w:szCs w:val="16"/>
        </w:rPr>
        <w:t>ol</w:t>
      </w:r>
      <w:r w:rsidR="00E476B3">
        <w:rPr>
          <w:rFonts w:eastAsia="Arial Unicode MS" w:cs="Arial Unicode MS"/>
          <w:noProof/>
          <w:sz w:val="24"/>
          <w:szCs w:val="16"/>
        </w:rPr>
        <w:t xml:space="preserve">uşması </w:t>
      </w:r>
      <w:r>
        <w:rPr>
          <w:rFonts w:eastAsia="Arial Unicode MS" w:cs="Arial Unicode MS"/>
          <w:noProof/>
          <w:sz w:val="24"/>
          <w:szCs w:val="16"/>
        </w:rPr>
        <w:t>gerekirken, sadece %</w:t>
      </w:r>
      <w:r w:rsidR="00E476B3">
        <w:rPr>
          <w:rFonts w:eastAsia="Arial Unicode MS" w:cs="Arial Unicode MS"/>
          <w:noProof/>
          <w:sz w:val="24"/>
          <w:szCs w:val="16"/>
        </w:rPr>
        <w:t>54,55</w:t>
      </w:r>
      <w:r>
        <w:rPr>
          <w:rFonts w:eastAsia="Arial Unicode MS" w:cs="Arial Unicode MS"/>
          <w:noProof/>
          <w:sz w:val="24"/>
          <w:szCs w:val="16"/>
        </w:rPr>
        <w:t xml:space="preserve"> ila %</w:t>
      </w:r>
      <w:r w:rsidR="00E476B3">
        <w:rPr>
          <w:rFonts w:eastAsia="Arial Unicode MS" w:cs="Arial Unicode MS"/>
          <w:noProof/>
          <w:sz w:val="24"/>
          <w:szCs w:val="16"/>
        </w:rPr>
        <w:t>68,18</w:t>
      </w:r>
      <w:r>
        <w:rPr>
          <w:rFonts w:eastAsia="Arial Unicode MS" w:cs="Arial Unicode MS"/>
          <w:noProof/>
          <w:sz w:val="24"/>
          <w:szCs w:val="16"/>
        </w:rPr>
        <w:t xml:space="preserve"> </w:t>
      </w:r>
      <w:r w:rsidR="00E476B3">
        <w:rPr>
          <w:rFonts w:eastAsia="Arial Unicode MS" w:cs="Arial Unicode MS"/>
          <w:noProof/>
          <w:sz w:val="24"/>
          <w:szCs w:val="16"/>
        </w:rPr>
        <w:t xml:space="preserve">oranları </w:t>
      </w:r>
      <w:r>
        <w:rPr>
          <w:rFonts w:eastAsia="Arial Unicode MS" w:cs="Arial Unicode MS"/>
          <w:noProof/>
          <w:sz w:val="24"/>
          <w:szCs w:val="16"/>
        </w:rPr>
        <w:t>arasında artırılabilmiş tutarlardan oluş</w:t>
      </w:r>
      <w:r w:rsidR="00E476B3">
        <w:rPr>
          <w:rFonts w:eastAsia="Arial Unicode MS" w:cs="Arial Unicode MS"/>
          <w:noProof/>
          <w:sz w:val="24"/>
          <w:szCs w:val="16"/>
        </w:rPr>
        <w:t>t</w:t>
      </w:r>
      <w:r>
        <w:rPr>
          <w:rFonts w:eastAsia="Arial Unicode MS" w:cs="Arial Unicode MS"/>
          <w:noProof/>
          <w:sz w:val="24"/>
          <w:szCs w:val="16"/>
        </w:rPr>
        <w:t>uğu,</w:t>
      </w:r>
    </w:p>
    <w:p w:rsidR="0095534C" w:rsidRDefault="0095534C" w:rsidP="004925D6">
      <w:pPr>
        <w:tabs>
          <w:tab w:val="left" w:pos="567"/>
        </w:tabs>
        <w:spacing w:line="240" w:lineRule="exact"/>
        <w:jc w:val="both"/>
        <w:rPr>
          <w:rFonts w:eastAsia="Arial Unicode MS" w:cs="Arial Unicode MS"/>
          <w:noProof/>
          <w:sz w:val="24"/>
          <w:szCs w:val="16"/>
        </w:rPr>
      </w:pPr>
      <w:r>
        <w:rPr>
          <w:rFonts w:eastAsia="Arial Unicode MS" w:cs="Arial Unicode MS"/>
          <w:noProof/>
          <w:sz w:val="24"/>
          <w:szCs w:val="16"/>
        </w:rPr>
        <w:tab/>
        <w:t>- Sadece ücret veya maaş geliriyle geçinmek zorunda olan vergi mükellefleri için vergi yükünü daha da artıran bu tablonun olumsuz etkilerinin her geçen yıl biraz daha ağırlaştığı,</w:t>
      </w:r>
    </w:p>
    <w:p w:rsidR="0095534C" w:rsidRDefault="0095534C" w:rsidP="0095534C">
      <w:pPr>
        <w:tabs>
          <w:tab w:val="left" w:pos="567"/>
        </w:tabs>
        <w:jc w:val="both"/>
        <w:rPr>
          <w:rFonts w:eastAsia="Arial Unicode MS" w:cs="Arial Unicode MS"/>
          <w:noProof/>
          <w:sz w:val="24"/>
          <w:szCs w:val="16"/>
        </w:rPr>
      </w:pPr>
      <w:r>
        <w:rPr>
          <w:rFonts w:eastAsia="Arial Unicode MS" w:cs="Arial Unicode MS"/>
          <w:noProof/>
          <w:sz w:val="24"/>
          <w:szCs w:val="16"/>
        </w:rPr>
        <w:tab/>
        <w:t>- Maliye Bakanlığının, küsüratlı tutarların yuvarlanabilmesi amacıyla konulmuş olan “bu şekilde hesaplanan maktu had ve tutarların % 5’ini aşmayan kesirlerin dikkate alınmayacağı” hükmünü amacı dışında kullanmak suretiyle</w:t>
      </w:r>
      <w:r w:rsidR="00E476B3">
        <w:rPr>
          <w:rFonts w:eastAsia="Arial Unicode MS" w:cs="Arial Unicode MS"/>
          <w:noProof/>
          <w:sz w:val="24"/>
          <w:szCs w:val="16"/>
        </w:rPr>
        <w:t>,</w:t>
      </w:r>
      <w:r>
        <w:rPr>
          <w:rFonts w:eastAsia="Arial Unicode MS" w:cs="Arial Unicode MS"/>
          <w:noProof/>
          <w:sz w:val="24"/>
          <w:szCs w:val="16"/>
        </w:rPr>
        <w:t xml:space="preserve"> </w:t>
      </w:r>
      <w:r w:rsidR="00E476B3">
        <w:rPr>
          <w:rFonts w:eastAsia="Arial Unicode MS" w:cs="Arial Unicode MS"/>
          <w:noProof/>
          <w:sz w:val="24"/>
          <w:szCs w:val="16"/>
        </w:rPr>
        <w:t xml:space="preserve">sadece ücret veya maaş geliriyle geçinmek zorunda olan vergi mükelleflerinin aleyhine bir durum meydana getirdiği, </w:t>
      </w:r>
    </w:p>
    <w:p w:rsidR="0095534C" w:rsidRDefault="0095534C" w:rsidP="0095534C">
      <w:pPr>
        <w:tabs>
          <w:tab w:val="left" w:pos="567"/>
        </w:tabs>
        <w:jc w:val="both"/>
        <w:rPr>
          <w:rFonts w:eastAsia="Arial Unicode MS" w:cs="Arial Unicode MS"/>
          <w:noProof/>
          <w:sz w:val="24"/>
          <w:szCs w:val="16"/>
        </w:rPr>
      </w:pPr>
      <w:r>
        <w:rPr>
          <w:rFonts w:eastAsia="Arial Unicode MS" w:cs="Arial Unicode MS"/>
          <w:noProof/>
          <w:sz w:val="24"/>
          <w:szCs w:val="16"/>
        </w:rPr>
        <w:tab/>
        <w:t xml:space="preserve">- </w:t>
      </w:r>
      <w:r w:rsidR="00E476B3">
        <w:rPr>
          <w:rFonts w:eastAsia="Arial Unicode MS" w:cs="Arial Unicode MS"/>
          <w:noProof/>
          <w:sz w:val="24"/>
          <w:szCs w:val="16"/>
        </w:rPr>
        <w:t>G</w:t>
      </w:r>
      <w:r>
        <w:rPr>
          <w:rFonts w:eastAsia="Arial Unicode MS" w:cs="Arial Unicode MS"/>
          <w:noProof/>
          <w:sz w:val="24"/>
          <w:szCs w:val="16"/>
        </w:rPr>
        <w:t xml:space="preserve">elir vergisi dilimlerinin, ortaya çıkan bu zararı telafi edecek şekilde </w:t>
      </w:r>
      <w:r w:rsidR="00E476B3">
        <w:rPr>
          <w:rFonts w:eastAsia="Arial Unicode MS" w:cs="Arial Unicode MS"/>
          <w:noProof/>
          <w:sz w:val="24"/>
          <w:szCs w:val="16"/>
        </w:rPr>
        <w:t>düzeltilmesine ihtiyaç bulunduğu,</w:t>
      </w:r>
    </w:p>
    <w:p w:rsidR="0095534C" w:rsidRDefault="0095534C" w:rsidP="0095534C">
      <w:pPr>
        <w:tabs>
          <w:tab w:val="left" w:pos="567"/>
        </w:tabs>
        <w:jc w:val="both"/>
        <w:rPr>
          <w:rFonts w:eastAsia="Arial Unicode MS" w:cs="Arial Unicode MS"/>
          <w:noProof/>
          <w:sz w:val="24"/>
          <w:szCs w:val="16"/>
        </w:rPr>
      </w:pPr>
      <w:r>
        <w:rPr>
          <w:rFonts w:eastAsia="Arial Unicode MS" w:cs="Arial Unicode MS"/>
          <w:noProof/>
          <w:sz w:val="24"/>
          <w:szCs w:val="16"/>
        </w:rPr>
        <w:tab/>
      </w:r>
    </w:p>
    <w:p w:rsidR="00B17621" w:rsidRDefault="0095534C" w:rsidP="00D749BB">
      <w:pPr>
        <w:tabs>
          <w:tab w:val="left" w:pos="567"/>
        </w:tabs>
        <w:jc w:val="both"/>
      </w:pPr>
      <w:r>
        <w:rPr>
          <w:rFonts w:eastAsia="Arial Unicode MS" w:cs="Arial Unicode MS"/>
          <w:noProof/>
          <w:sz w:val="24"/>
          <w:szCs w:val="16"/>
        </w:rPr>
        <w:tab/>
        <w:t>çok açıktır.</w:t>
      </w:r>
    </w:p>
    <w:sectPr w:rsidR="00B176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027"/>
    <w:rsid w:val="00116C67"/>
    <w:rsid w:val="003D32ED"/>
    <w:rsid w:val="004925D6"/>
    <w:rsid w:val="00892027"/>
    <w:rsid w:val="0095534C"/>
    <w:rsid w:val="00A23DBC"/>
    <w:rsid w:val="00AA69F9"/>
    <w:rsid w:val="00B17621"/>
    <w:rsid w:val="00C45FFF"/>
    <w:rsid w:val="00D749BB"/>
    <w:rsid w:val="00D76732"/>
    <w:rsid w:val="00E476B3"/>
    <w:rsid w:val="00E50D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F9232C-4086-4E05-A316-15881E60B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34C"/>
    <w:rPr>
      <w:rFonts w:eastAsia="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5534C"/>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Metin"/>
    <w:rsid w:val="00AA69F9"/>
    <w:pPr>
      <w:tabs>
        <w:tab w:val="left" w:pos="566"/>
      </w:tabs>
      <w:ind w:firstLine="566"/>
      <w:jc w:val="both"/>
    </w:pPr>
    <w:rPr>
      <w:rFonts w:eastAsia="Times New Roman"/>
      <w:sz w:val="19"/>
      <w:lang w:eastAsia="tr-TR"/>
    </w:rPr>
  </w:style>
  <w:style w:type="paragraph" w:styleId="ListeParagraf">
    <w:name w:val="List Paragraph"/>
    <w:basedOn w:val="Normal"/>
    <w:uiPriority w:val="34"/>
    <w:qFormat/>
    <w:rsid w:val="00AA69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701464">
      <w:bodyDiv w:val="1"/>
      <w:marLeft w:val="0"/>
      <w:marRight w:val="0"/>
      <w:marTop w:val="0"/>
      <w:marBottom w:val="0"/>
      <w:divBdr>
        <w:top w:val="none" w:sz="0" w:space="0" w:color="auto"/>
        <w:left w:val="none" w:sz="0" w:space="0" w:color="auto"/>
        <w:bottom w:val="none" w:sz="0" w:space="0" w:color="auto"/>
        <w:right w:val="none" w:sz="0" w:space="0" w:color="auto"/>
      </w:divBdr>
    </w:div>
    <w:div w:id="1210797630">
      <w:bodyDiv w:val="1"/>
      <w:marLeft w:val="0"/>
      <w:marRight w:val="0"/>
      <w:marTop w:val="0"/>
      <w:marBottom w:val="0"/>
      <w:divBdr>
        <w:top w:val="none" w:sz="0" w:space="0" w:color="auto"/>
        <w:left w:val="none" w:sz="0" w:space="0" w:color="auto"/>
        <w:bottom w:val="none" w:sz="0" w:space="0" w:color="auto"/>
        <w:right w:val="none" w:sz="0" w:space="0" w:color="auto"/>
      </w:divBdr>
    </w:div>
    <w:div w:id="146573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6012</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Önder İnce</dc:creator>
  <cp:keywords/>
  <dc:description/>
  <cp:lastModifiedBy>Senay</cp:lastModifiedBy>
  <cp:revision>2</cp:revision>
  <dcterms:created xsi:type="dcterms:W3CDTF">2017-12-30T14:55:00Z</dcterms:created>
  <dcterms:modified xsi:type="dcterms:W3CDTF">2017-12-30T14:55:00Z</dcterms:modified>
</cp:coreProperties>
</file>